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overflowPunct w:val="0"/>
        <w:spacing w:after="157" w:afterLines="50" w:line="660" w:lineRule="exact"/>
        <w:rPr>
          <w:rFonts w:hint="eastAsia" w:ascii="宋体" w:hAnsi="宋体" w:eastAsia="宋体" w:cs="宋体"/>
          <w:b/>
          <w:bCs/>
          <w:color w:val="auto"/>
          <w:spacing w:val="20"/>
          <w:sz w:val="21"/>
          <w:szCs w:val="21"/>
        </w:rPr>
      </w:pPr>
      <w:r>
        <w:rPr>
          <w:rFonts w:hint="eastAsia" w:ascii="宋体" w:hAnsi="宋体" w:eastAsia="宋体" w:cs="宋体"/>
          <w:b/>
          <w:bCs/>
          <w:color w:val="auto"/>
          <w:spacing w:val="20"/>
          <w:sz w:val="21"/>
          <w:szCs w:val="21"/>
        </w:rPr>
        <w:t>附件一：</w:t>
      </w:r>
    </w:p>
    <w:p>
      <w:pPr>
        <w:widowControl w:val="0"/>
        <w:overflowPunct w:val="0"/>
        <w:spacing w:after="157" w:afterLines="50" w:line="660" w:lineRule="exact"/>
        <w:jc w:val="center"/>
        <w:rPr>
          <w:rFonts w:hint="eastAsia" w:ascii="宋体" w:hAnsi="宋体" w:eastAsia="宋体" w:cs="宋体"/>
          <w:color w:val="auto"/>
          <w:spacing w:val="20"/>
          <w:sz w:val="40"/>
        </w:rPr>
      </w:pPr>
      <w:r>
        <w:rPr>
          <w:rFonts w:hint="eastAsia" w:ascii="宋体" w:hAnsi="宋体" w:eastAsia="宋体" w:cs="宋体"/>
          <w:color w:val="auto"/>
          <w:spacing w:val="20"/>
          <w:sz w:val="40"/>
        </w:rPr>
        <w:t>山东师范大学招标采购项目需求公示表</w:t>
      </w:r>
    </w:p>
    <w:p>
      <w:pPr>
        <w:widowControl w:val="0"/>
        <w:overflowPunct w:val="0"/>
        <w:spacing w:line="360" w:lineRule="auto"/>
        <w:rPr>
          <w:rFonts w:hint="eastAsia" w:ascii="宋体" w:hAnsi="宋体" w:eastAsia="宋体" w:cs="宋体"/>
          <w:color w:val="auto"/>
          <w:spacing w:val="20"/>
          <w:sz w:val="52"/>
          <w:szCs w:val="48"/>
          <w:lang w:val="en-US" w:eastAsia="zh-CN"/>
        </w:rPr>
      </w:pPr>
      <w:r>
        <w:rPr>
          <w:rFonts w:hint="eastAsia" w:ascii="宋体" w:hAnsi="宋体" w:eastAsia="宋体" w:cs="宋体"/>
          <w:b/>
          <w:color w:val="auto"/>
          <w:sz w:val="28"/>
          <w:szCs w:val="28"/>
        </w:rPr>
        <w:t>编号:SDSL-202</w:t>
      </w:r>
      <w:r>
        <w:rPr>
          <w:rFonts w:hint="eastAsia" w:ascii="宋体" w:hAnsi="宋体" w:eastAsia="宋体" w:cs="宋体"/>
          <w:b/>
          <w:color w:val="auto"/>
          <w:sz w:val="28"/>
          <w:szCs w:val="28"/>
          <w:lang w:val="en-US" w:eastAsia="zh-CN"/>
        </w:rPr>
        <w:t>4-053</w:t>
      </w:r>
    </w:p>
    <w:tbl>
      <w:tblPr>
        <w:tblStyle w:val="11"/>
        <w:tblW w:w="13466"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50"/>
        <w:gridCol w:w="2613"/>
        <w:gridCol w:w="2260"/>
        <w:gridCol w:w="1554"/>
        <w:gridCol w:w="1553"/>
        <w:gridCol w:w="2133"/>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13466" w:type="dxa"/>
            <w:gridSpan w:val="7"/>
            <w:shd w:val="clear" w:color="auto" w:fill="FFFFFF"/>
            <w:noWrap w:val="0"/>
            <w:vAlign w:val="center"/>
          </w:tcPr>
          <w:p>
            <w:pPr>
              <w:pStyle w:val="16"/>
              <w:overflowPunct w:val="0"/>
              <w:adjustRightInd w:val="0"/>
              <w:snapToGrid w:val="0"/>
              <w:spacing w:line="360" w:lineRule="auto"/>
              <w:ind w:firstLine="0"/>
              <w:jc w:val="center"/>
              <w:rPr>
                <w:rFonts w:hint="eastAsia" w:ascii="宋体" w:hAnsi="宋体" w:eastAsia="宋体" w:cs="宋体"/>
                <w:color w:val="auto"/>
                <w:sz w:val="32"/>
                <w:szCs w:val="32"/>
                <w:lang w:eastAsia="zh-CN"/>
              </w:rPr>
            </w:pPr>
            <w:r>
              <w:rPr>
                <w:rFonts w:hint="eastAsia" w:ascii="宋体" w:hAnsi="宋体" w:eastAsia="宋体" w:cs="宋体"/>
                <w:b/>
                <w:bCs/>
                <w:color w:val="auto"/>
                <w:sz w:val="32"/>
                <w:szCs w:val="32"/>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3663" w:type="dxa"/>
            <w:gridSpan w:val="2"/>
            <w:shd w:val="clear" w:color="auto" w:fill="FFFFFF"/>
            <w:noWrap w:val="0"/>
            <w:vAlign w:val="center"/>
          </w:tcPr>
          <w:p>
            <w:pPr>
              <w:pStyle w:val="18"/>
              <w:overflowPunct w:val="0"/>
              <w:spacing w:line="360" w:lineRule="auto"/>
              <w:ind w:firstLine="0"/>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项目名称</w:t>
            </w:r>
          </w:p>
        </w:tc>
        <w:tc>
          <w:tcPr>
            <w:tcW w:w="9803" w:type="dxa"/>
            <w:gridSpan w:val="5"/>
            <w:shd w:val="clear" w:color="auto" w:fill="FFFFFF"/>
            <w:noWrap w:val="0"/>
            <w:vAlign w:val="center"/>
          </w:tcPr>
          <w:p>
            <w:pPr>
              <w:pStyle w:val="18"/>
              <w:overflowPunct w:val="0"/>
              <w:spacing w:line="360" w:lineRule="auto"/>
              <w:ind w:firstLine="0"/>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山东师范大学神经心理实验室设备采购项目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3663" w:type="dxa"/>
            <w:gridSpan w:val="2"/>
            <w:shd w:val="clear" w:color="auto" w:fill="FFFFFF"/>
            <w:noWrap w:val="0"/>
            <w:vAlign w:val="center"/>
          </w:tcPr>
          <w:p>
            <w:pPr>
              <w:pStyle w:val="18"/>
              <w:overflowPunct w:val="0"/>
              <w:spacing w:line="360" w:lineRule="auto"/>
              <w:ind w:firstLine="0"/>
              <w:rPr>
                <w:rFonts w:hint="eastAsia" w:ascii="宋体" w:hAnsi="宋体" w:eastAsia="宋体" w:cs="宋体"/>
                <w:b/>
                <w:color w:val="auto"/>
                <w:sz w:val="28"/>
                <w:szCs w:val="28"/>
                <w:lang w:val="en-US"/>
              </w:rPr>
            </w:pPr>
            <w:r>
              <w:rPr>
                <w:rFonts w:hint="eastAsia" w:ascii="宋体" w:hAnsi="宋体" w:eastAsia="宋体" w:cs="宋体"/>
                <w:b/>
                <w:color w:val="auto"/>
                <w:sz w:val="28"/>
                <w:szCs w:val="28"/>
                <w:lang w:val="en-US" w:eastAsia="zh-CN"/>
              </w:rPr>
              <w:t>项目主管单位</w:t>
            </w:r>
          </w:p>
        </w:tc>
        <w:tc>
          <w:tcPr>
            <w:tcW w:w="9803" w:type="dxa"/>
            <w:gridSpan w:val="5"/>
            <w:shd w:val="clear" w:color="auto" w:fill="FFFFFF"/>
            <w:noWrap w:val="0"/>
            <w:vAlign w:val="center"/>
          </w:tcPr>
          <w:p>
            <w:pPr>
              <w:pStyle w:val="18"/>
              <w:overflowPunct w:val="0"/>
              <w:spacing w:line="360" w:lineRule="auto"/>
              <w:ind w:firstLine="0"/>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山东师范大学心理学院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3663" w:type="dxa"/>
            <w:gridSpan w:val="2"/>
            <w:shd w:val="clear" w:color="auto" w:fill="FFFFFF"/>
            <w:noWrap w:val="0"/>
            <w:vAlign w:val="center"/>
          </w:tcPr>
          <w:p>
            <w:pPr>
              <w:pStyle w:val="18"/>
              <w:overflowPunct w:val="0"/>
              <w:spacing w:line="360" w:lineRule="auto"/>
              <w:ind w:firstLine="0"/>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第三方咨询服务单位</w:t>
            </w:r>
          </w:p>
        </w:tc>
        <w:tc>
          <w:tcPr>
            <w:tcW w:w="9803" w:type="dxa"/>
            <w:gridSpan w:val="5"/>
            <w:shd w:val="clear" w:color="auto" w:fill="FFFFFF"/>
            <w:noWrap w:val="0"/>
            <w:vAlign w:val="center"/>
          </w:tcPr>
          <w:p>
            <w:pPr>
              <w:pStyle w:val="18"/>
              <w:overflowPunct w:val="0"/>
              <w:spacing w:line="360" w:lineRule="auto"/>
              <w:ind w:firstLine="0"/>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val="en-US" w:eastAsia="zh-CN"/>
              </w:rPr>
              <w:t>山东善立招标有限公司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13466" w:type="dxa"/>
            <w:gridSpan w:val="7"/>
            <w:shd w:val="clear" w:color="auto" w:fill="FFFFFF"/>
            <w:noWrap w:val="0"/>
            <w:vAlign w:val="center"/>
          </w:tcPr>
          <w:p>
            <w:pPr>
              <w:pStyle w:val="18"/>
              <w:overflowPunct w:val="0"/>
              <w:spacing w:line="360" w:lineRule="auto"/>
              <w:ind w:firstLine="0"/>
              <w:jc w:val="center"/>
              <w:rPr>
                <w:rFonts w:hint="eastAsia" w:ascii="宋体" w:hAnsi="宋体" w:eastAsia="宋体" w:cs="宋体"/>
                <w:color w:val="auto"/>
                <w:sz w:val="32"/>
                <w:szCs w:val="32"/>
                <w:lang w:val="en-US" w:eastAsia="zh-CN" w:bidi="en-US"/>
              </w:rPr>
            </w:pPr>
            <w:r>
              <w:rPr>
                <w:rFonts w:hint="eastAsia" w:ascii="宋体" w:hAnsi="宋体" w:eastAsia="宋体" w:cs="宋体"/>
                <w:b/>
                <w:bCs/>
                <w:color w:val="auto"/>
                <w:sz w:val="32"/>
                <w:szCs w:val="32"/>
                <w:lang w:eastAsia="zh-CN"/>
              </w:rPr>
              <w:t>项目</w:t>
            </w:r>
            <w:r>
              <w:rPr>
                <w:rFonts w:hint="eastAsia" w:ascii="宋体" w:hAnsi="宋体" w:eastAsia="宋体" w:cs="宋体"/>
                <w:b/>
                <w:bCs/>
                <w:color w:val="auto"/>
                <w:sz w:val="32"/>
                <w:szCs w:val="32"/>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1050" w:type="dxa"/>
            <w:shd w:val="clear" w:color="auto" w:fill="FFFFFF"/>
            <w:noWrap w:val="0"/>
            <w:vAlign w:val="center"/>
          </w:tcPr>
          <w:p>
            <w:pPr>
              <w:pStyle w:val="16"/>
              <w:overflowPunct w:val="0"/>
              <w:adjustRightInd w:val="0"/>
              <w:snapToGrid w:val="0"/>
              <w:spacing w:line="360" w:lineRule="auto"/>
              <w:ind w:firstLine="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包号</w:t>
            </w:r>
          </w:p>
        </w:tc>
        <w:tc>
          <w:tcPr>
            <w:tcW w:w="2613" w:type="dxa"/>
            <w:shd w:val="clear" w:color="auto" w:fill="FFFFFF"/>
            <w:noWrap w:val="0"/>
            <w:vAlign w:val="center"/>
          </w:tcPr>
          <w:p>
            <w:pPr>
              <w:pStyle w:val="16"/>
              <w:overflowPunct w:val="0"/>
              <w:adjustRightInd w:val="0"/>
              <w:snapToGrid w:val="0"/>
              <w:spacing w:line="360" w:lineRule="auto"/>
              <w:ind w:firstLine="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标的名称</w:t>
            </w:r>
          </w:p>
        </w:tc>
        <w:tc>
          <w:tcPr>
            <w:tcW w:w="2260" w:type="dxa"/>
            <w:shd w:val="clear" w:color="auto" w:fill="FFFFFF"/>
            <w:noWrap w:val="0"/>
            <w:vAlign w:val="center"/>
          </w:tcPr>
          <w:p>
            <w:pPr>
              <w:pStyle w:val="16"/>
              <w:overflowPunct w:val="0"/>
              <w:adjustRightInd w:val="0"/>
              <w:snapToGrid w:val="0"/>
              <w:spacing w:line="360" w:lineRule="auto"/>
              <w:ind w:firstLine="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数量</w:t>
            </w:r>
          </w:p>
        </w:tc>
        <w:tc>
          <w:tcPr>
            <w:tcW w:w="1554" w:type="dxa"/>
            <w:shd w:val="clear" w:color="auto" w:fill="FFFFFF"/>
            <w:noWrap w:val="0"/>
            <w:vAlign w:val="center"/>
          </w:tcPr>
          <w:p>
            <w:pPr>
              <w:pStyle w:val="16"/>
              <w:overflowPunct w:val="0"/>
              <w:adjustRightInd w:val="0"/>
              <w:snapToGrid w:val="0"/>
              <w:spacing w:line="360" w:lineRule="auto"/>
              <w:ind w:firstLine="0"/>
              <w:jc w:val="center"/>
              <w:rPr>
                <w:rFonts w:hint="eastAsia" w:ascii="宋体" w:hAnsi="宋体" w:eastAsia="宋体" w:cs="宋体"/>
                <w:b/>
                <w:color w:val="auto"/>
                <w:sz w:val="28"/>
                <w:szCs w:val="28"/>
              </w:rPr>
            </w:pPr>
            <w:r>
              <w:rPr>
                <w:rFonts w:hint="eastAsia" w:ascii="宋体" w:hAnsi="宋体" w:eastAsia="宋体" w:cs="宋体"/>
                <w:b/>
                <w:color w:val="auto"/>
                <w:sz w:val="24"/>
                <w:szCs w:val="24"/>
              </w:rPr>
              <w:t>是否</w:t>
            </w:r>
            <w:r>
              <w:rPr>
                <w:rFonts w:hint="eastAsia" w:ascii="宋体" w:hAnsi="宋体" w:eastAsia="宋体" w:cs="宋体"/>
                <w:b/>
                <w:color w:val="auto"/>
                <w:sz w:val="24"/>
                <w:szCs w:val="24"/>
                <w:lang w:val="en-US" w:eastAsia="zh-CN"/>
              </w:rPr>
              <w:t>允许</w:t>
            </w:r>
            <w:r>
              <w:rPr>
                <w:rFonts w:hint="eastAsia" w:ascii="宋体" w:hAnsi="宋体" w:eastAsia="宋体" w:cs="宋体"/>
                <w:b/>
                <w:color w:val="auto"/>
                <w:sz w:val="24"/>
                <w:szCs w:val="24"/>
              </w:rPr>
              <w:t>进口</w:t>
            </w:r>
          </w:p>
        </w:tc>
        <w:tc>
          <w:tcPr>
            <w:tcW w:w="1553" w:type="dxa"/>
            <w:shd w:val="clear" w:color="auto" w:fill="FFFFFF"/>
            <w:noWrap w:val="0"/>
            <w:vAlign w:val="center"/>
          </w:tcPr>
          <w:p>
            <w:pPr>
              <w:pStyle w:val="16"/>
              <w:overflowPunct w:val="0"/>
              <w:adjustRightInd w:val="0"/>
              <w:snapToGrid w:val="0"/>
              <w:spacing w:line="360" w:lineRule="auto"/>
              <w:ind w:firstLine="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是否</w:t>
            </w:r>
          </w:p>
          <w:p>
            <w:pPr>
              <w:pStyle w:val="16"/>
              <w:overflowPunct w:val="0"/>
              <w:adjustRightInd w:val="0"/>
              <w:snapToGrid w:val="0"/>
              <w:spacing w:line="360" w:lineRule="auto"/>
              <w:ind w:firstLine="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创新产品</w:t>
            </w:r>
          </w:p>
        </w:tc>
        <w:tc>
          <w:tcPr>
            <w:tcW w:w="2133" w:type="dxa"/>
            <w:shd w:val="clear" w:color="auto" w:fill="FFFFFF"/>
            <w:noWrap w:val="0"/>
            <w:vAlign w:val="center"/>
          </w:tcPr>
          <w:p>
            <w:pPr>
              <w:pStyle w:val="16"/>
              <w:overflowPunct w:val="0"/>
              <w:adjustRightInd w:val="0"/>
              <w:snapToGrid w:val="0"/>
              <w:spacing w:line="360" w:lineRule="auto"/>
              <w:ind w:firstLine="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是否专门面向中小微或</w:t>
            </w:r>
            <w:r>
              <w:rPr>
                <w:rFonts w:hint="eastAsia" w:ascii="宋体" w:hAnsi="宋体" w:eastAsia="宋体" w:cs="宋体"/>
                <w:b/>
                <w:color w:val="auto"/>
                <w:sz w:val="24"/>
                <w:szCs w:val="24"/>
              </w:rPr>
              <w:t>预留</w:t>
            </w:r>
            <w:r>
              <w:rPr>
                <w:rFonts w:hint="eastAsia" w:ascii="宋体" w:hAnsi="宋体" w:eastAsia="宋体" w:cs="宋体"/>
                <w:b/>
                <w:color w:val="auto"/>
                <w:sz w:val="24"/>
                <w:szCs w:val="24"/>
                <w:lang w:eastAsia="zh-CN"/>
              </w:rPr>
              <w:t>份额</w:t>
            </w:r>
          </w:p>
        </w:tc>
        <w:tc>
          <w:tcPr>
            <w:tcW w:w="2303" w:type="dxa"/>
            <w:shd w:val="clear" w:color="auto" w:fill="FFFFFF"/>
            <w:noWrap w:val="0"/>
            <w:vAlign w:val="center"/>
          </w:tcPr>
          <w:p>
            <w:pPr>
              <w:pStyle w:val="16"/>
              <w:overflowPunct w:val="0"/>
              <w:adjustRightInd w:val="0"/>
              <w:snapToGrid w:val="0"/>
              <w:spacing w:line="360" w:lineRule="auto"/>
              <w:ind w:firstLine="0"/>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预算金额</w:t>
            </w:r>
          </w:p>
          <w:p>
            <w:pPr>
              <w:pStyle w:val="16"/>
              <w:overflowPunct w:val="0"/>
              <w:adjustRightInd w:val="0"/>
              <w:snapToGrid w:val="0"/>
              <w:spacing w:line="360" w:lineRule="auto"/>
              <w:ind w:firstLine="0"/>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1050" w:type="dxa"/>
            <w:vMerge w:val="restart"/>
            <w:shd w:val="clear" w:color="auto" w:fill="FFFFFF"/>
            <w:noWrap w:val="0"/>
            <w:vAlign w:val="center"/>
          </w:tcPr>
          <w:p>
            <w:pPr>
              <w:jc w:val="center"/>
              <w:textAlignment w:val="center"/>
              <w:rPr>
                <w:rFonts w:hint="eastAsia" w:ascii="宋体" w:hAnsi="宋体" w:eastAsia="宋体" w:cs="宋体"/>
                <w:color w:val="auto"/>
                <w:sz w:val="24"/>
                <w:szCs w:val="48"/>
              </w:rPr>
            </w:pPr>
            <w:r>
              <w:rPr>
                <w:rFonts w:hint="eastAsia" w:ascii="宋体" w:hAnsi="宋体" w:cs="宋体"/>
                <w:color w:val="auto"/>
                <w:sz w:val="28"/>
                <w:szCs w:val="52"/>
                <w:lang w:val="en-US" w:eastAsia="zh-CN"/>
              </w:rPr>
              <w:t>A</w:t>
            </w:r>
            <w:r>
              <w:rPr>
                <w:rFonts w:hint="eastAsia" w:ascii="宋体" w:hAnsi="宋体" w:eastAsia="宋体" w:cs="宋体"/>
                <w:color w:val="auto"/>
                <w:sz w:val="28"/>
                <w:szCs w:val="52"/>
              </w:rPr>
              <w:t>包</w:t>
            </w:r>
          </w:p>
        </w:tc>
        <w:tc>
          <w:tcPr>
            <w:tcW w:w="2613" w:type="dxa"/>
            <w:shd w:val="clear" w:color="auto" w:fill="FFFFFF"/>
            <w:noWrap w:val="0"/>
            <w:vAlign w:val="center"/>
          </w:tcPr>
          <w:p>
            <w:pPr>
              <w:pStyle w:val="15"/>
              <w:spacing w:line="312" w:lineRule="atLeast"/>
              <w:ind w:firstLine="0" w:firstLineChars="0"/>
              <w:textAlignment w:val="baseline"/>
              <w:rPr>
                <w:rFonts w:hint="eastAsia" w:ascii="宋体" w:hAnsi="宋体" w:eastAsia="宋体" w:cs="宋体"/>
                <w:color w:val="auto"/>
                <w:sz w:val="24"/>
                <w:szCs w:val="48"/>
              </w:rPr>
            </w:pPr>
            <w:r>
              <w:rPr>
                <w:rStyle w:val="14"/>
                <w:rFonts w:hint="eastAsia" w:ascii="宋体" w:hAnsi="宋体" w:eastAsia="宋体" w:cs="宋体"/>
                <w:bCs/>
                <w:color w:val="auto"/>
                <w:sz w:val="28"/>
                <w:szCs w:val="28"/>
              </w:rPr>
              <w:t>近红外光学成像系统</w:t>
            </w:r>
          </w:p>
        </w:tc>
        <w:tc>
          <w:tcPr>
            <w:tcW w:w="2260" w:type="dxa"/>
            <w:shd w:val="clear" w:color="auto" w:fill="FFFFFF"/>
            <w:noWrap w:val="0"/>
            <w:vAlign w:val="center"/>
          </w:tcPr>
          <w:p>
            <w:pPr>
              <w:pStyle w:val="15"/>
              <w:spacing w:line="312" w:lineRule="atLeast"/>
              <w:ind w:firstLine="0" w:firstLineChars="0"/>
              <w:jc w:val="center"/>
              <w:textAlignment w:val="baseline"/>
              <w:rPr>
                <w:rFonts w:hint="eastAsia" w:ascii="宋体" w:hAnsi="宋体" w:eastAsia="宋体" w:cs="宋体"/>
                <w:color w:val="auto"/>
                <w:sz w:val="28"/>
                <w:szCs w:val="52"/>
                <w:lang w:val="en-US" w:eastAsia="zh-CN"/>
              </w:rPr>
            </w:pPr>
            <w:r>
              <w:rPr>
                <w:rStyle w:val="14"/>
                <w:rFonts w:hint="eastAsia" w:ascii="宋体" w:hAnsi="宋体" w:eastAsia="宋体" w:cs="宋体"/>
                <w:bCs/>
                <w:color w:val="auto"/>
                <w:sz w:val="28"/>
                <w:szCs w:val="28"/>
              </w:rPr>
              <w:t>2套</w:t>
            </w:r>
          </w:p>
        </w:tc>
        <w:tc>
          <w:tcPr>
            <w:tcW w:w="1554" w:type="dxa"/>
            <w:shd w:val="clear" w:color="auto" w:fill="FFFFFF"/>
            <w:noWrap w:val="0"/>
            <w:vAlign w:val="center"/>
          </w:tcPr>
          <w:p>
            <w:pPr>
              <w:widowControl w:val="0"/>
              <w:overflowPunct w:val="0"/>
              <w:ind w:right="100" w:rightChars="50"/>
              <w:jc w:val="center"/>
              <w:rPr>
                <w:rFonts w:hint="eastAsia" w:ascii="宋体" w:hAnsi="宋体" w:eastAsia="宋体" w:cs="宋体"/>
                <w:color w:val="auto"/>
                <w:sz w:val="28"/>
                <w:szCs w:val="52"/>
                <w:lang w:eastAsia="zh-CN"/>
              </w:rPr>
            </w:pPr>
            <w:r>
              <w:rPr>
                <w:rFonts w:hint="eastAsia" w:ascii="宋体" w:hAnsi="宋体" w:eastAsia="宋体" w:cs="宋体"/>
                <w:iCs/>
                <w:color w:val="auto"/>
                <w:sz w:val="28"/>
                <w:szCs w:val="28"/>
              </w:rPr>
              <w:t>是</w:t>
            </w:r>
          </w:p>
        </w:tc>
        <w:tc>
          <w:tcPr>
            <w:tcW w:w="1553" w:type="dxa"/>
            <w:shd w:val="clear" w:color="auto" w:fill="FFFFFF"/>
            <w:noWrap w:val="0"/>
            <w:vAlign w:val="center"/>
          </w:tcPr>
          <w:p>
            <w:pPr>
              <w:widowControl w:val="0"/>
              <w:overflowPunct w:val="0"/>
              <w:ind w:right="100" w:rightChars="50"/>
              <w:jc w:val="center"/>
              <w:rPr>
                <w:rFonts w:hint="eastAsia" w:ascii="宋体" w:hAnsi="宋体" w:eastAsia="宋体" w:cs="宋体"/>
                <w:color w:val="auto"/>
                <w:sz w:val="28"/>
                <w:szCs w:val="52"/>
              </w:rPr>
            </w:pPr>
            <w:r>
              <w:rPr>
                <w:rFonts w:hint="eastAsia" w:ascii="宋体" w:hAnsi="宋体" w:eastAsia="宋体" w:cs="宋体"/>
                <w:iCs/>
                <w:color w:val="auto"/>
                <w:sz w:val="28"/>
                <w:szCs w:val="28"/>
              </w:rPr>
              <w:t>否</w:t>
            </w:r>
          </w:p>
        </w:tc>
        <w:tc>
          <w:tcPr>
            <w:tcW w:w="2133" w:type="dxa"/>
            <w:shd w:val="clear" w:color="auto" w:fill="FFFFFF"/>
            <w:noWrap w:val="0"/>
            <w:vAlign w:val="center"/>
          </w:tcPr>
          <w:p>
            <w:pPr>
              <w:widowControl w:val="0"/>
              <w:overflowPunct w:val="0"/>
              <w:ind w:right="100" w:rightChars="50"/>
              <w:jc w:val="center"/>
              <w:rPr>
                <w:rFonts w:hint="eastAsia" w:ascii="宋体" w:hAnsi="宋体" w:eastAsia="宋体" w:cs="宋体"/>
                <w:color w:val="auto"/>
                <w:sz w:val="28"/>
                <w:szCs w:val="52"/>
              </w:rPr>
            </w:pPr>
            <w:r>
              <w:rPr>
                <w:rFonts w:hint="eastAsia" w:ascii="宋体" w:hAnsi="宋体" w:eastAsia="宋体" w:cs="宋体"/>
                <w:iCs/>
                <w:color w:val="auto"/>
                <w:sz w:val="28"/>
                <w:szCs w:val="28"/>
              </w:rPr>
              <w:t>否</w:t>
            </w:r>
          </w:p>
        </w:tc>
        <w:tc>
          <w:tcPr>
            <w:tcW w:w="2303" w:type="dxa"/>
            <w:vMerge w:val="restart"/>
            <w:shd w:val="clear" w:color="auto" w:fill="FFFFFF"/>
            <w:noWrap w:val="0"/>
            <w:vAlign w:val="center"/>
          </w:tcPr>
          <w:p>
            <w:pPr>
              <w:jc w:val="center"/>
              <w:textAlignment w:val="center"/>
              <w:rPr>
                <w:rFonts w:hint="eastAsia" w:ascii="宋体" w:hAnsi="宋体" w:eastAsia="宋体" w:cs="宋体"/>
                <w:color w:val="auto"/>
                <w:sz w:val="28"/>
                <w:szCs w:val="52"/>
              </w:rPr>
            </w:pPr>
            <w:r>
              <w:rPr>
                <w:rFonts w:hint="eastAsia" w:ascii="宋体" w:hAnsi="宋体" w:eastAsia="宋体" w:cs="宋体"/>
                <w:color w:val="auto"/>
                <w:sz w:val="28"/>
                <w:szCs w:val="28"/>
              </w:rPr>
              <w:t>13</w:t>
            </w:r>
            <w:r>
              <w:rPr>
                <w:rFonts w:hint="eastAsia" w:ascii="宋体" w:hAnsi="宋体" w:cs="宋体"/>
                <w:color w:val="auto"/>
                <w:sz w:val="28"/>
                <w:szCs w:val="28"/>
                <w:lang w:val="en-US" w:eastAsia="zh-CN"/>
              </w:rPr>
              <w:t>06</w:t>
            </w:r>
            <w:bookmarkStart w:id="0" w:name="_GoBack"/>
            <w:bookmarkEnd w:id="0"/>
            <w:r>
              <w:rPr>
                <w:rFonts w:hint="eastAsia" w:ascii="宋体" w:hAnsi="宋体" w:eastAsia="宋体" w:cs="宋体"/>
                <w:color w:val="auto"/>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1050" w:type="dxa"/>
            <w:vMerge w:val="continue"/>
            <w:shd w:val="clear" w:color="auto" w:fill="FFFFFF"/>
            <w:noWrap w:val="0"/>
            <w:vAlign w:val="center"/>
          </w:tcPr>
          <w:p>
            <w:pPr>
              <w:jc w:val="center"/>
              <w:textAlignment w:val="center"/>
              <w:rPr>
                <w:rFonts w:hint="eastAsia" w:ascii="宋体" w:hAnsi="宋体" w:eastAsia="宋体" w:cs="宋体"/>
                <w:color w:val="auto"/>
                <w:sz w:val="28"/>
                <w:szCs w:val="52"/>
              </w:rPr>
            </w:pPr>
          </w:p>
        </w:tc>
        <w:tc>
          <w:tcPr>
            <w:tcW w:w="2613" w:type="dxa"/>
            <w:shd w:val="clear" w:color="auto" w:fill="FFFFFF"/>
            <w:noWrap w:val="0"/>
            <w:vAlign w:val="center"/>
          </w:tcPr>
          <w:p>
            <w:pPr>
              <w:pStyle w:val="15"/>
              <w:spacing w:line="312" w:lineRule="atLeast"/>
              <w:ind w:firstLine="0" w:firstLineChars="0"/>
              <w:textAlignment w:val="baseline"/>
              <w:rPr>
                <w:rFonts w:hint="eastAsia" w:ascii="宋体" w:hAnsi="宋体" w:eastAsia="宋体" w:cs="宋体"/>
                <w:color w:val="auto"/>
                <w:sz w:val="24"/>
                <w:szCs w:val="48"/>
              </w:rPr>
            </w:pPr>
            <w:r>
              <w:rPr>
                <w:rStyle w:val="14"/>
                <w:rFonts w:hint="eastAsia" w:ascii="宋体" w:hAnsi="宋体" w:eastAsia="宋体" w:cs="宋体"/>
                <w:bCs/>
                <w:color w:val="auto"/>
                <w:sz w:val="28"/>
                <w:szCs w:val="28"/>
              </w:rPr>
              <w:t>事件相关电位系统</w:t>
            </w:r>
          </w:p>
        </w:tc>
        <w:tc>
          <w:tcPr>
            <w:tcW w:w="2260" w:type="dxa"/>
            <w:shd w:val="clear" w:color="auto" w:fill="FFFFFF"/>
            <w:noWrap w:val="0"/>
            <w:vAlign w:val="center"/>
          </w:tcPr>
          <w:p>
            <w:pPr>
              <w:pStyle w:val="15"/>
              <w:spacing w:line="312" w:lineRule="atLeast"/>
              <w:ind w:firstLine="0" w:firstLineChars="0"/>
              <w:jc w:val="center"/>
              <w:textAlignment w:val="baseline"/>
              <w:rPr>
                <w:rFonts w:hint="eastAsia" w:ascii="宋体" w:hAnsi="宋体" w:eastAsia="宋体" w:cs="宋体"/>
                <w:color w:val="auto"/>
                <w:sz w:val="28"/>
                <w:szCs w:val="52"/>
                <w:lang w:val="en-US" w:eastAsia="zh-CN"/>
              </w:rPr>
            </w:pPr>
            <w:r>
              <w:rPr>
                <w:rStyle w:val="14"/>
                <w:rFonts w:hint="eastAsia" w:ascii="宋体" w:hAnsi="宋体" w:eastAsia="宋体" w:cs="宋体"/>
                <w:bCs/>
                <w:color w:val="auto"/>
                <w:sz w:val="28"/>
                <w:szCs w:val="28"/>
              </w:rPr>
              <w:t>4套</w:t>
            </w:r>
          </w:p>
        </w:tc>
        <w:tc>
          <w:tcPr>
            <w:tcW w:w="1554" w:type="dxa"/>
            <w:shd w:val="clear" w:color="auto" w:fill="FFFFFF"/>
            <w:noWrap w:val="0"/>
            <w:vAlign w:val="center"/>
          </w:tcPr>
          <w:p>
            <w:pPr>
              <w:widowControl w:val="0"/>
              <w:overflowPunct w:val="0"/>
              <w:ind w:right="100" w:rightChars="50"/>
              <w:jc w:val="center"/>
              <w:rPr>
                <w:rFonts w:hint="eastAsia" w:ascii="宋体" w:hAnsi="宋体" w:eastAsia="宋体" w:cs="宋体"/>
                <w:color w:val="auto"/>
                <w:sz w:val="28"/>
                <w:szCs w:val="52"/>
                <w:lang w:eastAsia="zh-CN"/>
              </w:rPr>
            </w:pPr>
            <w:r>
              <w:rPr>
                <w:rFonts w:hint="eastAsia" w:ascii="宋体" w:hAnsi="宋体" w:eastAsia="宋体" w:cs="宋体"/>
                <w:iCs/>
                <w:color w:val="auto"/>
                <w:sz w:val="28"/>
                <w:szCs w:val="28"/>
              </w:rPr>
              <w:t>是</w:t>
            </w:r>
          </w:p>
        </w:tc>
        <w:tc>
          <w:tcPr>
            <w:tcW w:w="1553" w:type="dxa"/>
            <w:shd w:val="clear" w:color="auto" w:fill="FFFFFF"/>
            <w:noWrap w:val="0"/>
            <w:vAlign w:val="center"/>
          </w:tcPr>
          <w:p>
            <w:pPr>
              <w:widowControl w:val="0"/>
              <w:overflowPunct w:val="0"/>
              <w:ind w:right="100" w:rightChars="50"/>
              <w:jc w:val="center"/>
              <w:rPr>
                <w:rFonts w:hint="eastAsia" w:ascii="宋体" w:hAnsi="宋体" w:eastAsia="宋体" w:cs="宋体"/>
                <w:color w:val="auto"/>
                <w:sz w:val="28"/>
                <w:szCs w:val="52"/>
              </w:rPr>
            </w:pPr>
            <w:r>
              <w:rPr>
                <w:rFonts w:hint="eastAsia" w:ascii="宋体" w:hAnsi="宋体" w:eastAsia="宋体" w:cs="宋体"/>
                <w:iCs/>
                <w:color w:val="auto"/>
                <w:sz w:val="28"/>
                <w:szCs w:val="28"/>
              </w:rPr>
              <w:t>否</w:t>
            </w:r>
          </w:p>
        </w:tc>
        <w:tc>
          <w:tcPr>
            <w:tcW w:w="2133" w:type="dxa"/>
            <w:shd w:val="clear" w:color="auto" w:fill="FFFFFF"/>
            <w:noWrap w:val="0"/>
            <w:vAlign w:val="center"/>
          </w:tcPr>
          <w:p>
            <w:pPr>
              <w:widowControl w:val="0"/>
              <w:overflowPunct w:val="0"/>
              <w:ind w:right="100" w:rightChars="50"/>
              <w:jc w:val="center"/>
              <w:rPr>
                <w:rFonts w:hint="eastAsia" w:ascii="宋体" w:hAnsi="宋体" w:eastAsia="宋体" w:cs="宋体"/>
                <w:color w:val="auto"/>
                <w:sz w:val="28"/>
                <w:szCs w:val="52"/>
              </w:rPr>
            </w:pPr>
            <w:r>
              <w:rPr>
                <w:rFonts w:hint="eastAsia" w:ascii="宋体" w:hAnsi="宋体" w:eastAsia="宋体" w:cs="宋体"/>
                <w:iCs/>
                <w:color w:val="auto"/>
                <w:sz w:val="28"/>
                <w:szCs w:val="28"/>
              </w:rPr>
              <w:t>否</w:t>
            </w:r>
          </w:p>
        </w:tc>
        <w:tc>
          <w:tcPr>
            <w:tcW w:w="2303" w:type="dxa"/>
            <w:vMerge w:val="continue"/>
            <w:shd w:val="clear" w:color="auto" w:fill="FFFFFF"/>
            <w:noWrap w:val="0"/>
            <w:vAlign w:val="center"/>
          </w:tcPr>
          <w:p>
            <w:pPr>
              <w:jc w:val="center"/>
              <w:textAlignment w:val="center"/>
              <w:rPr>
                <w:rFonts w:hint="eastAsia" w:ascii="宋体" w:hAnsi="宋体" w:eastAsia="宋体" w:cs="宋体"/>
                <w:color w:val="auto"/>
                <w:sz w:val="28"/>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1050" w:type="dxa"/>
            <w:vMerge w:val="continue"/>
            <w:shd w:val="clear" w:color="auto" w:fill="FFFFFF"/>
            <w:noWrap w:val="0"/>
            <w:vAlign w:val="center"/>
          </w:tcPr>
          <w:p>
            <w:pPr>
              <w:jc w:val="center"/>
              <w:textAlignment w:val="center"/>
              <w:rPr>
                <w:rFonts w:hint="eastAsia" w:ascii="宋体" w:hAnsi="宋体" w:eastAsia="宋体" w:cs="宋体"/>
                <w:color w:val="auto"/>
                <w:sz w:val="28"/>
                <w:szCs w:val="52"/>
              </w:rPr>
            </w:pPr>
          </w:p>
        </w:tc>
        <w:tc>
          <w:tcPr>
            <w:tcW w:w="2613" w:type="dxa"/>
            <w:shd w:val="clear" w:color="auto" w:fill="FFFFFF"/>
            <w:noWrap w:val="0"/>
            <w:vAlign w:val="center"/>
          </w:tcPr>
          <w:p>
            <w:pPr>
              <w:pStyle w:val="15"/>
              <w:spacing w:line="312" w:lineRule="atLeast"/>
              <w:ind w:firstLine="0" w:firstLineChars="0"/>
              <w:textAlignment w:val="baseline"/>
              <w:rPr>
                <w:rFonts w:hint="eastAsia" w:ascii="宋体" w:hAnsi="宋体" w:eastAsia="宋体" w:cs="宋体"/>
                <w:color w:val="auto"/>
                <w:sz w:val="24"/>
                <w:szCs w:val="48"/>
              </w:rPr>
            </w:pPr>
            <w:r>
              <w:rPr>
                <w:rStyle w:val="14"/>
                <w:rFonts w:hint="eastAsia" w:ascii="宋体" w:hAnsi="宋体" w:eastAsia="宋体" w:cs="宋体"/>
                <w:bCs/>
                <w:color w:val="auto"/>
                <w:sz w:val="28"/>
                <w:szCs w:val="28"/>
              </w:rPr>
              <w:t>眼动追踪系统</w:t>
            </w:r>
          </w:p>
        </w:tc>
        <w:tc>
          <w:tcPr>
            <w:tcW w:w="2260" w:type="dxa"/>
            <w:shd w:val="clear" w:color="auto" w:fill="FFFFFF"/>
            <w:noWrap w:val="0"/>
            <w:vAlign w:val="center"/>
          </w:tcPr>
          <w:p>
            <w:pPr>
              <w:pStyle w:val="15"/>
              <w:spacing w:line="312" w:lineRule="atLeast"/>
              <w:ind w:firstLine="0" w:firstLineChars="0"/>
              <w:jc w:val="center"/>
              <w:textAlignment w:val="baseline"/>
              <w:rPr>
                <w:rFonts w:hint="eastAsia" w:ascii="宋体" w:hAnsi="宋体" w:eastAsia="宋体" w:cs="宋体"/>
                <w:color w:val="auto"/>
                <w:sz w:val="28"/>
                <w:szCs w:val="52"/>
                <w:lang w:val="en-US" w:eastAsia="zh-CN"/>
              </w:rPr>
            </w:pPr>
            <w:r>
              <w:rPr>
                <w:rStyle w:val="14"/>
                <w:rFonts w:hint="eastAsia" w:ascii="宋体" w:hAnsi="宋体" w:eastAsia="宋体" w:cs="宋体"/>
                <w:bCs/>
                <w:color w:val="auto"/>
                <w:sz w:val="28"/>
                <w:szCs w:val="28"/>
              </w:rPr>
              <w:t>2套</w:t>
            </w:r>
          </w:p>
        </w:tc>
        <w:tc>
          <w:tcPr>
            <w:tcW w:w="1554" w:type="dxa"/>
            <w:shd w:val="clear" w:color="auto" w:fill="FFFFFF"/>
            <w:noWrap w:val="0"/>
            <w:vAlign w:val="center"/>
          </w:tcPr>
          <w:p>
            <w:pPr>
              <w:widowControl w:val="0"/>
              <w:overflowPunct w:val="0"/>
              <w:ind w:right="100" w:rightChars="50"/>
              <w:jc w:val="center"/>
              <w:rPr>
                <w:rFonts w:hint="eastAsia" w:ascii="宋体" w:hAnsi="宋体" w:eastAsia="宋体" w:cs="宋体"/>
                <w:color w:val="auto"/>
                <w:sz w:val="28"/>
                <w:szCs w:val="52"/>
                <w:lang w:eastAsia="zh-CN"/>
              </w:rPr>
            </w:pPr>
            <w:r>
              <w:rPr>
                <w:rFonts w:hint="eastAsia" w:ascii="宋体" w:hAnsi="宋体" w:eastAsia="宋体" w:cs="宋体"/>
                <w:iCs/>
                <w:color w:val="auto"/>
                <w:sz w:val="28"/>
                <w:szCs w:val="28"/>
              </w:rPr>
              <w:t>是</w:t>
            </w:r>
          </w:p>
        </w:tc>
        <w:tc>
          <w:tcPr>
            <w:tcW w:w="1553" w:type="dxa"/>
            <w:shd w:val="clear" w:color="auto" w:fill="FFFFFF"/>
            <w:noWrap w:val="0"/>
            <w:vAlign w:val="center"/>
          </w:tcPr>
          <w:p>
            <w:pPr>
              <w:widowControl w:val="0"/>
              <w:overflowPunct w:val="0"/>
              <w:ind w:right="100" w:rightChars="50"/>
              <w:jc w:val="center"/>
              <w:rPr>
                <w:rFonts w:hint="eastAsia" w:ascii="宋体" w:hAnsi="宋体" w:eastAsia="宋体" w:cs="宋体"/>
                <w:color w:val="auto"/>
                <w:sz w:val="28"/>
                <w:szCs w:val="52"/>
              </w:rPr>
            </w:pPr>
            <w:r>
              <w:rPr>
                <w:rFonts w:hint="eastAsia" w:ascii="宋体" w:hAnsi="宋体" w:eastAsia="宋体" w:cs="宋体"/>
                <w:iCs/>
                <w:color w:val="auto"/>
                <w:sz w:val="28"/>
                <w:szCs w:val="28"/>
              </w:rPr>
              <w:t>否</w:t>
            </w:r>
          </w:p>
        </w:tc>
        <w:tc>
          <w:tcPr>
            <w:tcW w:w="2133" w:type="dxa"/>
            <w:shd w:val="clear" w:color="auto" w:fill="FFFFFF"/>
            <w:noWrap w:val="0"/>
            <w:vAlign w:val="center"/>
          </w:tcPr>
          <w:p>
            <w:pPr>
              <w:widowControl w:val="0"/>
              <w:overflowPunct w:val="0"/>
              <w:ind w:right="100" w:rightChars="50"/>
              <w:jc w:val="center"/>
              <w:rPr>
                <w:rFonts w:hint="eastAsia" w:ascii="宋体" w:hAnsi="宋体" w:eastAsia="宋体" w:cs="宋体"/>
                <w:color w:val="auto"/>
                <w:sz w:val="28"/>
                <w:szCs w:val="52"/>
              </w:rPr>
            </w:pPr>
            <w:r>
              <w:rPr>
                <w:rFonts w:hint="eastAsia" w:ascii="宋体" w:hAnsi="宋体" w:eastAsia="宋体" w:cs="宋体"/>
                <w:iCs/>
                <w:color w:val="auto"/>
                <w:sz w:val="28"/>
                <w:szCs w:val="28"/>
              </w:rPr>
              <w:t>否</w:t>
            </w:r>
          </w:p>
        </w:tc>
        <w:tc>
          <w:tcPr>
            <w:tcW w:w="2303" w:type="dxa"/>
            <w:vMerge w:val="continue"/>
            <w:shd w:val="clear" w:color="auto" w:fill="FFFFFF"/>
            <w:noWrap w:val="0"/>
            <w:vAlign w:val="center"/>
          </w:tcPr>
          <w:p>
            <w:pPr>
              <w:jc w:val="center"/>
              <w:textAlignment w:val="center"/>
              <w:rPr>
                <w:rFonts w:hint="eastAsia" w:ascii="宋体" w:hAnsi="宋体" w:eastAsia="宋体" w:cs="宋体"/>
                <w:color w:val="auto"/>
                <w:sz w:val="28"/>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1050" w:type="dxa"/>
            <w:vMerge w:val="continue"/>
            <w:shd w:val="clear" w:color="auto" w:fill="FFFFFF"/>
            <w:noWrap w:val="0"/>
            <w:vAlign w:val="center"/>
          </w:tcPr>
          <w:p>
            <w:pPr>
              <w:jc w:val="center"/>
              <w:textAlignment w:val="center"/>
              <w:rPr>
                <w:rFonts w:hint="eastAsia" w:ascii="宋体" w:hAnsi="宋体" w:eastAsia="宋体" w:cs="宋体"/>
                <w:color w:val="auto"/>
                <w:sz w:val="28"/>
                <w:szCs w:val="52"/>
              </w:rPr>
            </w:pPr>
          </w:p>
        </w:tc>
        <w:tc>
          <w:tcPr>
            <w:tcW w:w="2613" w:type="dxa"/>
            <w:shd w:val="clear" w:color="auto" w:fill="FFFFFF"/>
            <w:noWrap w:val="0"/>
            <w:vAlign w:val="center"/>
          </w:tcPr>
          <w:p>
            <w:pPr>
              <w:pStyle w:val="15"/>
              <w:spacing w:line="312" w:lineRule="atLeast"/>
              <w:ind w:firstLine="0" w:firstLineChars="0"/>
              <w:textAlignment w:val="baseline"/>
              <w:rPr>
                <w:rFonts w:hint="eastAsia" w:ascii="宋体" w:hAnsi="宋体" w:eastAsia="宋体" w:cs="宋体"/>
                <w:color w:val="auto"/>
                <w:sz w:val="24"/>
                <w:szCs w:val="48"/>
              </w:rPr>
            </w:pPr>
            <w:r>
              <w:rPr>
                <w:rStyle w:val="14"/>
                <w:rFonts w:hint="eastAsia" w:ascii="宋体" w:hAnsi="宋体" w:eastAsia="宋体" w:cs="宋体"/>
                <w:bCs/>
                <w:color w:val="auto"/>
                <w:sz w:val="28"/>
                <w:szCs w:val="28"/>
              </w:rPr>
              <w:t>多导生理记录仪</w:t>
            </w:r>
          </w:p>
        </w:tc>
        <w:tc>
          <w:tcPr>
            <w:tcW w:w="2260" w:type="dxa"/>
            <w:shd w:val="clear" w:color="auto" w:fill="FFFFFF"/>
            <w:noWrap w:val="0"/>
            <w:vAlign w:val="center"/>
          </w:tcPr>
          <w:p>
            <w:pPr>
              <w:pStyle w:val="15"/>
              <w:spacing w:line="312" w:lineRule="atLeast"/>
              <w:ind w:firstLine="0" w:firstLineChars="0"/>
              <w:jc w:val="center"/>
              <w:textAlignment w:val="baseline"/>
              <w:rPr>
                <w:rFonts w:hint="eastAsia" w:ascii="宋体" w:hAnsi="宋体" w:eastAsia="宋体" w:cs="宋体"/>
                <w:color w:val="auto"/>
                <w:sz w:val="28"/>
                <w:szCs w:val="52"/>
                <w:lang w:val="en-US" w:eastAsia="zh-CN"/>
              </w:rPr>
            </w:pPr>
            <w:r>
              <w:rPr>
                <w:rStyle w:val="14"/>
                <w:rFonts w:hint="eastAsia" w:ascii="宋体" w:hAnsi="宋体" w:eastAsia="宋体" w:cs="宋体"/>
                <w:bCs/>
                <w:color w:val="auto"/>
                <w:sz w:val="28"/>
                <w:szCs w:val="28"/>
              </w:rPr>
              <w:t>3套</w:t>
            </w:r>
          </w:p>
        </w:tc>
        <w:tc>
          <w:tcPr>
            <w:tcW w:w="1554" w:type="dxa"/>
            <w:shd w:val="clear" w:color="auto" w:fill="FFFFFF"/>
            <w:noWrap w:val="0"/>
            <w:vAlign w:val="center"/>
          </w:tcPr>
          <w:p>
            <w:pPr>
              <w:widowControl w:val="0"/>
              <w:overflowPunct w:val="0"/>
              <w:ind w:right="100" w:rightChars="50"/>
              <w:jc w:val="center"/>
              <w:rPr>
                <w:rFonts w:hint="eastAsia" w:ascii="宋体" w:hAnsi="宋体" w:eastAsia="宋体" w:cs="宋体"/>
                <w:color w:val="auto"/>
                <w:sz w:val="28"/>
                <w:szCs w:val="52"/>
                <w:lang w:eastAsia="zh-CN"/>
              </w:rPr>
            </w:pPr>
            <w:r>
              <w:rPr>
                <w:rFonts w:hint="eastAsia" w:ascii="宋体" w:hAnsi="宋体" w:eastAsia="宋体" w:cs="宋体"/>
                <w:iCs/>
                <w:color w:val="auto"/>
                <w:sz w:val="28"/>
                <w:szCs w:val="28"/>
              </w:rPr>
              <w:t>是</w:t>
            </w:r>
          </w:p>
        </w:tc>
        <w:tc>
          <w:tcPr>
            <w:tcW w:w="1553" w:type="dxa"/>
            <w:shd w:val="clear" w:color="auto" w:fill="FFFFFF"/>
            <w:noWrap w:val="0"/>
            <w:vAlign w:val="center"/>
          </w:tcPr>
          <w:p>
            <w:pPr>
              <w:widowControl w:val="0"/>
              <w:overflowPunct w:val="0"/>
              <w:ind w:right="100" w:rightChars="50"/>
              <w:jc w:val="center"/>
              <w:rPr>
                <w:rFonts w:hint="eastAsia" w:ascii="宋体" w:hAnsi="宋体" w:eastAsia="宋体" w:cs="宋体"/>
                <w:color w:val="auto"/>
                <w:sz w:val="28"/>
                <w:szCs w:val="52"/>
              </w:rPr>
            </w:pPr>
            <w:r>
              <w:rPr>
                <w:rFonts w:hint="eastAsia" w:ascii="宋体" w:hAnsi="宋体" w:eastAsia="宋体" w:cs="宋体"/>
                <w:iCs/>
                <w:color w:val="auto"/>
                <w:sz w:val="28"/>
                <w:szCs w:val="28"/>
              </w:rPr>
              <w:t>否</w:t>
            </w:r>
          </w:p>
        </w:tc>
        <w:tc>
          <w:tcPr>
            <w:tcW w:w="2133" w:type="dxa"/>
            <w:shd w:val="clear" w:color="auto" w:fill="FFFFFF"/>
            <w:noWrap w:val="0"/>
            <w:vAlign w:val="center"/>
          </w:tcPr>
          <w:p>
            <w:pPr>
              <w:widowControl w:val="0"/>
              <w:overflowPunct w:val="0"/>
              <w:ind w:right="100" w:rightChars="50"/>
              <w:jc w:val="center"/>
              <w:rPr>
                <w:rFonts w:hint="eastAsia" w:ascii="宋体" w:hAnsi="宋体" w:eastAsia="宋体" w:cs="宋体"/>
                <w:color w:val="auto"/>
                <w:sz w:val="28"/>
                <w:szCs w:val="52"/>
              </w:rPr>
            </w:pPr>
            <w:r>
              <w:rPr>
                <w:rFonts w:hint="eastAsia" w:ascii="宋体" w:hAnsi="宋体" w:eastAsia="宋体" w:cs="宋体"/>
                <w:iCs/>
                <w:color w:val="auto"/>
                <w:sz w:val="28"/>
                <w:szCs w:val="28"/>
              </w:rPr>
              <w:t>否</w:t>
            </w:r>
          </w:p>
        </w:tc>
        <w:tc>
          <w:tcPr>
            <w:tcW w:w="2303" w:type="dxa"/>
            <w:vMerge w:val="continue"/>
            <w:shd w:val="clear" w:color="auto" w:fill="FFFFFF"/>
            <w:noWrap w:val="0"/>
            <w:vAlign w:val="center"/>
          </w:tcPr>
          <w:p>
            <w:pPr>
              <w:jc w:val="center"/>
              <w:textAlignment w:val="center"/>
              <w:rPr>
                <w:rFonts w:hint="eastAsia" w:ascii="宋体" w:hAnsi="宋体" w:eastAsia="宋体" w:cs="宋体"/>
                <w:color w:val="auto"/>
                <w:sz w:val="28"/>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1050" w:type="dxa"/>
            <w:vMerge w:val="continue"/>
            <w:shd w:val="clear" w:color="auto" w:fill="FFFFFF"/>
            <w:noWrap w:val="0"/>
            <w:vAlign w:val="center"/>
          </w:tcPr>
          <w:p>
            <w:pPr>
              <w:jc w:val="center"/>
              <w:textAlignment w:val="center"/>
              <w:rPr>
                <w:rFonts w:hint="eastAsia" w:ascii="宋体" w:hAnsi="宋体" w:eastAsia="宋体" w:cs="宋体"/>
                <w:color w:val="auto"/>
                <w:sz w:val="28"/>
                <w:szCs w:val="52"/>
              </w:rPr>
            </w:pPr>
          </w:p>
        </w:tc>
        <w:tc>
          <w:tcPr>
            <w:tcW w:w="2613" w:type="dxa"/>
            <w:shd w:val="clear" w:color="auto" w:fill="FFFFFF"/>
            <w:noWrap w:val="0"/>
            <w:vAlign w:val="center"/>
          </w:tcPr>
          <w:p>
            <w:pPr>
              <w:widowControl w:val="0"/>
              <w:overflowPunct w:val="0"/>
              <w:ind w:right="100" w:rightChars="50"/>
              <w:rPr>
                <w:rFonts w:hint="eastAsia" w:ascii="宋体" w:hAnsi="宋体" w:eastAsia="宋体" w:cs="宋体"/>
                <w:color w:val="auto"/>
                <w:sz w:val="24"/>
                <w:szCs w:val="48"/>
              </w:rPr>
            </w:pPr>
            <w:r>
              <w:rPr>
                <w:rStyle w:val="14"/>
                <w:rFonts w:hint="eastAsia" w:ascii="宋体" w:hAnsi="宋体" w:eastAsia="宋体" w:cs="宋体"/>
                <w:bCs/>
                <w:color w:val="auto"/>
                <w:sz w:val="28"/>
                <w:szCs w:val="28"/>
              </w:rPr>
              <w:t>经颅磁刺激系统</w:t>
            </w:r>
          </w:p>
        </w:tc>
        <w:tc>
          <w:tcPr>
            <w:tcW w:w="2260" w:type="dxa"/>
            <w:shd w:val="clear" w:color="auto" w:fill="FFFFFF"/>
            <w:noWrap w:val="0"/>
            <w:vAlign w:val="center"/>
          </w:tcPr>
          <w:p>
            <w:pPr>
              <w:pStyle w:val="15"/>
              <w:spacing w:line="312" w:lineRule="atLeast"/>
              <w:ind w:firstLine="0" w:firstLineChars="0"/>
              <w:jc w:val="center"/>
              <w:textAlignment w:val="baseline"/>
              <w:rPr>
                <w:rFonts w:hint="eastAsia" w:ascii="宋体" w:hAnsi="宋体" w:eastAsia="宋体" w:cs="宋体"/>
                <w:color w:val="auto"/>
                <w:sz w:val="28"/>
                <w:szCs w:val="52"/>
                <w:lang w:val="en-US" w:eastAsia="zh-CN"/>
              </w:rPr>
            </w:pPr>
            <w:r>
              <w:rPr>
                <w:rStyle w:val="14"/>
                <w:rFonts w:hint="eastAsia" w:ascii="宋体" w:hAnsi="宋体" w:eastAsia="宋体" w:cs="宋体"/>
                <w:bCs/>
                <w:color w:val="auto"/>
                <w:sz w:val="28"/>
                <w:szCs w:val="28"/>
              </w:rPr>
              <w:t>1套</w:t>
            </w:r>
          </w:p>
        </w:tc>
        <w:tc>
          <w:tcPr>
            <w:tcW w:w="1554" w:type="dxa"/>
            <w:shd w:val="clear" w:color="auto" w:fill="FFFFFF"/>
            <w:noWrap w:val="0"/>
            <w:vAlign w:val="center"/>
          </w:tcPr>
          <w:p>
            <w:pPr>
              <w:widowControl w:val="0"/>
              <w:overflowPunct w:val="0"/>
              <w:ind w:right="100" w:rightChars="50"/>
              <w:jc w:val="center"/>
              <w:rPr>
                <w:rFonts w:hint="eastAsia" w:ascii="宋体" w:hAnsi="宋体" w:eastAsia="宋体" w:cs="宋体"/>
                <w:color w:val="auto"/>
                <w:sz w:val="28"/>
                <w:szCs w:val="52"/>
                <w:lang w:eastAsia="zh-CN"/>
              </w:rPr>
            </w:pPr>
            <w:r>
              <w:rPr>
                <w:rFonts w:hint="eastAsia" w:ascii="宋体" w:hAnsi="宋体" w:eastAsia="宋体" w:cs="宋体"/>
                <w:iCs/>
                <w:color w:val="auto"/>
                <w:sz w:val="28"/>
                <w:szCs w:val="28"/>
              </w:rPr>
              <w:t>是</w:t>
            </w:r>
          </w:p>
        </w:tc>
        <w:tc>
          <w:tcPr>
            <w:tcW w:w="1553" w:type="dxa"/>
            <w:shd w:val="clear" w:color="auto" w:fill="FFFFFF"/>
            <w:noWrap w:val="0"/>
            <w:vAlign w:val="center"/>
          </w:tcPr>
          <w:p>
            <w:pPr>
              <w:widowControl w:val="0"/>
              <w:overflowPunct w:val="0"/>
              <w:ind w:right="100" w:rightChars="50"/>
              <w:jc w:val="center"/>
              <w:rPr>
                <w:rFonts w:hint="eastAsia" w:ascii="宋体" w:hAnsi="宋体" w:eastAsia="宋体" w:cs="宋体"/>
                <w:color w:val="auto"/>
                <w:sz w:val="28"/>
                <w:szCs w:val="52"/>
              </w:rPr>
            </w:pPr>
            <w:r>
              <w:rPr>
                <w:rFonts w:hint="eastAsia" w:ascii="宋体" w:hAnsi="宋体" w:eastAsia="宋体" w:cs="宋体"/>
                <w:iCs/>
                <w:color w:val="auto"/>
                <w:sz w:val="28"/>
                <w:szCs w:val="28"/>
              </w:rPr>
              <w:t>否</w:t>
            </w:r>
          </w:p>
        </w:tc>
        <w:tc>
          <w:tcPr>
            <w:tcW w:w="2133" w:type="dxa"/>
            <w:shd w:val="clear" w:color="auto" w:fill="FFFFFF"/>
            <w:noWrap w:val="0"/>
            <w:vAlign w:val="center"/>
          </w:tcPr>
          <w:p>
            <w:pPr>
              <w:widowControl w:val="0"/>
              <w:overflowPunct w:val="0"/>
              <w:ind w:right="100" w:rightChars="50"/>
              <w:jc w:val="center"/>
              <w:rPr>
                <w:rFonts w:hint="eastAsia" w:ascii="宋体" w:hAnsi="宋体" w:eastAsia="宋体" w:cs="宋体"/>
                <w:color w:val="auto"/>
                <w:sz w:val="28"/>
                <w:szCs w:val="52"/>
              </w:rPr>
            </w:pPr>
            <w:r>
              <w:rPr>
                <w:rFonts w:hint="eastAsia" w:ascii="宋体" w:hAnsi="宋体" w:eastAsia="宋体" w:cs="宋体"/>
                <w:iCs/>
                <w:color w:val="auto"/>
                <w:sz w:val="28"/>
                <w:szCs w:val="28"/>
              </w:rPr>
              <w:t>否</w:t>
            </w:r>
          </w:p>
        </w:tc>
        <w:tc>
          <w:tcPr>
            <w:tcW w:w="2303" w:type="dxa"/>
            <w:vMerge w:val="continue"/>
            <w:shd w:val="clear" w:color="auto" w:fill="FFFFFF"/>
            <w:noWrap w:val="0"/>
            <w:vAlign w:val="center"/>
          </w:tcPr>
          <w:p>
            <w:pPr>
              <w:jc w:val="center"/>
              <w:textAlignment w:val="center"/>
              <w:rPr>
                <w:rFonts w:hint="eastAsia" w:ascii="宋体" w:hAnsi="宋体" w:eastAsia="宋体" w:cs="宋体"/>
                <w:color w:val="auto"/>
                <w:sz w:val="28"/>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13466" w:type="dxa"/>
            <w:gridSpan w:val="7"/>
            <w:shd w:val="clear" w:color="auto" w:fill="FFFFFF"/>
            <w:noWrap w:val="0"/>
            <w:vAlign w:val="center"/>
          </w:tcPr>
          <w:p>
            <w:pPr>
              <w:widowControl w:val="0"/>
              <w:overflowPunct w:val="0"/>
              <w:spacing w:line="360" w:lineRule="auto"/>
              <w:jc w:val="center"/>
              <w:rPr>
                <w:rFonts w:hint="eastAsia" w:ascii="宋体" w:hAnsi="宋体" w:eastAsia="宋体" w:cs="宋体"/>
                <w:color w:val="auto"/>
                <w:sz w:val="32"/>
                <w:szCs w:val="32"/>
              </w:rPr>
            </w:pPr>
            <w:r>
              <w:rPr>
                <w:rFonts w:hint="eastAsia" w:ascii="宋体" w:hAnsi="宋体" w:eastAsia="宋体" w:cs="宋体"/>
                <w:b/>
                <w:bCs/>
                <w:color w:val="auto"/>
                <w:sz w:val="32"/>
                <w:szCs w:val="32"/>
                <w:lang w:val="zh-TW" w:eastAsia="zh-TW" w:bidi="zh-TW"/>
              </w:rPr>
              <w:t>需求</w:t>
            </w:r>
            <w:r>
              <w:rPr>
                <w:rFonts w:hint="eastAsia" w:ascii="宋体" w:hAnsi="宋体" w:eastAsia="宋体" w:cs="宋体"/>
                <w:b/>
                <w:bCs/>
                <w:color w:val="auto"/>
                <w:sz w:val="32"/>
                <w:szCs w:val="32"/>
                <w:lang w:val="zh-TW" w:bidi="zh-TW"/>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3663" w:type="dxa"/>
            <w:gridSpan w:val="2"/>
            <w:shd w:val="clear" w:color="auto" w:fill="FFFFFF"/>
            <w:noWrap w:val="0"/>
            <w:vAlign w:val="center"/>
          </w:tcPr>
          <w:p>
            <w:pPr>
              <w:widowControl w:val="0"/>
              <w:overflowPunct w:val="0"/>
              <w:spacing w:line="360" w:lineRule="auto"/>
              <w:jc w:val="center"/>
              <w:rPr>
                <w:rFonts w:hint="eastAsia" w:ascii="宋体" w:hAnsi="宋体" w:eastAsia="宋体" w:cs="宋体"/>
                <w:color w:val="auto"/>
                <w:sz w:val="32"/>
                <w:szCs w:val="32"/>
              </w:rPr>
            </w:pPr>
            <w:r>
              <w:rPr>
                <w:rFonts w:hint="eastAsia" w:ascii="宋体" w:hAnsi="宋体" w:eastAsia="宋体" w:cs="宋体"/>
                <w:b/>
                <w:color w:val="auto"/>
                <w:sz w:val="28"/>
                <w:szCs w:val="28"/>
              </w:rPr>
              <w:t>技术要求</w:t>
            </w:r>
          </w:p>
        </w:tc>
        <w:tc>
          <w:tcPr>
            <w:tcW w:w="9803" w:type="dxa"/>
            <w:gridSpan w:val="5"/>
            <w:shd w:val="clear" w:color="auto" w:fill="FFFFFF"/>
            <w:noWrap w:val="0"/>
            <w:vAlign w:val="center"/>
          </w:tcPr>
          <w:p>
            <w:pPr>
              <w:pStyle w:val="6"/>
              <w:spacing w:line="360" w:lineRule="auto"/>
              <w:ind w:left="0" w:leftChars="0"/>
              <w:rPr>
                <w:rFonts w:hint="eastAsia" w:ascii="宋体" w:hAnsi="宋体" w:eastAsia="宋体" w:cs="宋体"/>
                <w:b/>
                <w:bCs/>
                <w:iCs/>
                <w:color w:val="auto"/>
                <w:sz w:val="28"/>
                <w:szCs w:val="28"/>
                <w:lang w:val="zh-CN"/>
              </w:rPr>
            </w:pPr>
            <w:r>
              <w:rPr>
                <w:rFonts w:hint="eastAsia" w:ascii="宋体" w:hAnsi="宋体" w:eastAsia="宋体" w:cs="宋体"/>
                <w:b/>
                <w:bCs/>
                <w:iCs/>
                <w:color w:val="auto"/>
                <w:sz w:val="28"/>
                <w:szCs w:val="28"/>
                <w:lang w:val="zh-CN"/>
              </w:rPr>
              <w:t>一、项目概况</w:t>
            </w:r>
          </w:p>
          <w:p>
            <w:pPr>
              <w:widowControl w:val="0"/>
              <w:overflowPunct w:val="0"/>
              <w:spacing w:line="360" w:lineRule="auto"/>
              <w:jc w:val="both"/>
              <w:rPr>
                <w:rFonts w:hint="eastAsia" w:ascii="宋体" w:hAnsi="宋体" w:eastAsia="宋体" w:cs="宋体"/>
                <w:iCs/>
                <w:color w:val="auto"/>
                <w:sz w:val="28"/>
                <w:szCs w:val="28"/>
                <w:lang w:val="zh-CN"/>
              </w:rPr>
            </w:pPr>
            <w:r>
              <w:rPr>
                <w:rFonts w:hint="eastAsia" w:ascii="宋体" w:hAnsi="宋体" w:eastAsia="宋体" w:cs="宋体"/>
                <w:iCs/>
                <w:color w:val="auto"/>
                <w:sz w:val="28"/>
                <w:szCs w:val="28"/>
                <w:lang w:val="zh-CN"/>
              </w:rPr>
              <w:t>本项目为</w:t>
            </w:r>
            <w:r>
              <w:rPr>
                <w:rFonts w:hint="eastAsia" w:ascii="宋体" w:hAnsi="宋体" w:eastAsia="宋体" w:cs="宋体"/>
                <w:bCs/>
                <w:color w:val="auto"/>
                <w:sz w:val="28"/>
                <w:szCs w:val="28"/>
                <w:lang w:val="en-US" w:eastAsia="zh-CN"/>
              </w:rPr>
              <w:t>山东师范大学神经心理实验室设备采购项目</w:t>
            </w:r>
            <w:r>
              <w:rPr>
                <w:rFonts w:hint="eastAsia" w:ascii="宋体" w:hAnsi="宋体" w:eastAsia="宋体" w:cs="宋体"/>
                <w:iCs/>
                <w:color w:val="auto"/>
                <w:sz w:val="28"/>
                <w:szCs w:val="28"/>
                <w:lang w:val="zh-CN"/>
              </w:rPr>
              <w:t>，</w:t>
            </w:r>
            <w:r>
              <w:rPr>
                <w:rFonts w:hint="eastAsia" w:ascii="宋体" w:hAnsi="宋体" w:eastAsia="宋体" w:cs="宋体"/>
                <w:iCs/>
                <w:color w:val="auto"/>
                <w:sz w:val="28"/>
                <w:szCs w:val="28"/>
                <w:lang w:val="en-US" w:eastAsia="zh-CN"/>
              </w:rPr>
              <w:t>共一个包，</w:t>
            </w:r>
            <w:r>
              <w:rPr>
                <w:rFonts w:hint="eastAsia" w:ascii="宋体" w:hAnsi="宋体" w:eastAsia="宋体" w:cs="宋体"/>
                <w:iCs/>
                <w:color w:val="auto"/>
                <w:sz w:val="28"/>
                <w:szCs w:val="28"/>
                <w:lang w:val="zh-CN"/>
              </w:rPr>
              <w:t>总预算</w:t>
            </w:r>
            <w:r>
              <w:rPr>
                <w:rFonts w:hint="eastAsia" w:ascii="宋体" w:hAnsi="宋体" w:eastAsia="宋体" w:cs="宋体"/>
                <w:color w:val="auto"/>
                <w:sz w:val="28"/>
                <w:szCs w:val="28"/>
              </w:rPr>
              <w:t>1315</w:t>
            </w:r>
            <w:r>
              <w:rPr>
                <w:rFonts w:hint="eastAsia" w:ascii="宋体" w:hAnsi="宋体" w:eastAsia="宋体" w:cs="宋体"/>
                <w:iCs/>
                <w:color w:val="auto"/>
                <w:sz w:val="28"/>
                <w:szCs w:val="28"/>
                <w:lang w:val="zh-CN"/>
              </w:rPr>
              <w:t>万元。</w:t>
            </w:r>
          </w:p>
          <w:p>
            <w:pPr>
              <w:widowControl w:val="0"/>
              <w:overflowPunct w:val="0"/>
              <w:spacing w:line="360" w:lineRule="auto"/>
              <w:jc w:val="both"/>
              <w:rPr>
                <w:rFonts w:hint="eastAsia" w:ascii="宋体" w:hAnsi="宋体" w:eastAsia="宋体" w:cs="宋体"/>
                <w:color w:val="auto"/>
                <w:sz w:val="21"/>
                <w:szCs w:val="40"/>
                <w:lang w:val="en-US" w:eastAsia="zh-CN"/>
              </w:rPr>
            </w:pPr>
            <w:r>
              <w:rPr>
                <w:rFonts w:hint="eastAsia" w:ascii="宋体" w:hAnsi="宋体" w:eastAsia="宋体" w:cs="宋体"/>
                <w:b/>
                <w:bCs/>
                <w:iCs/>
                <w:color w:val="auto"/>
                <w:sz w:val="28"/>
                <w:szCs w:val="28"/>
                <w:lang w:val="zh-CN"/>
              </w:rPr>
              <w:t>二、技术要求</w:t>
            </w:r>
            <w:r>
              <w:rPr>
                <w:rFonts w:hint="eastAsia" w:ascii="宋体" w:hAnsi="宋体" w:eastAsia="宋体" w:cs="宋体"/>
                <w:b/>
                <w:bCs/>
                <w:iCs/>
                <w:color w:val="auto"/>
                <w:sz w:val="28"/>
                <w:szCs w:val="28"/>
              </w:rPr>
              <w:t xml:space="preserve"> </w:t>
            </w:r>
          </w:p>
          <w:p>
            <w:pPr>
              <w:widowControl w:val="0"/>
              <w:overflowPunct w:val="0"/>
              <w:spacing w:line="360" w:lineRule="auto"/>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详见附件详细技术参数</w:t>
            </w:r>
            <w:r>
              <w:rPr>
                <w:rFonts w:hint="eastAsia" w:ascii="宋体" w:hAnsi="宋体" w:cs="宋体"/>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3663" w:type="dxa"/>
            <w:gridSpan w:val="2"/>
            <w:shd w:val="clear" w:color="auto" w:fill="FFFFFF"/>
            <w:noWrap w:val="0"/>
            <w:vAlign w:val="center"/>
          </w:tcPr>
          <w:p>
            <w:pPr>
              <w:widowControl w:val="0"/>
              <w:overflowPunct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b/>
                <w:color w:val="auto"/>
                <w:sz w:val="28"/>
                <w:szCs w:val="28"/>
                <w:highlight w:val="none"/>
              </w:rPr>
              <w:t>商务要求</w:t>
            </w:r>
          </w:p>
        </w:tc>
        <w:tc>
          <w:tcPr>
            <w:tcW w:w="9803" w:type="dxa"/>
            <w:gridSpan w:val="5"/>
            <w:shd w:val="clear" w:color="auto" w:fill="FFFFFF"/>
            <w:noWrap w:val="0"/>
            <w:vAlign w:val="center"/>
          </w:tcPr>
          <w:p>
            <w:pPr>
              <w:widowControl w:val="0"/>
              <w:numPr>
                <w:ilvl w:val="0"/>
                <w:numId w:val="1"/>
              </w:numPr>
              <w:overflowPunct w:val="0"/>
              <w:spacing w:line="360" w:lineRule="auto"/>
              <w:jc w:val="both"/>
              <w:rPr>
                <w:rFonts w:hint="eastAsia" w:ascii="宋体" w:hAnsi="宋体" w:eastAsia="宋体" w:cs="宋体"/>
                <w:color w:val="auto"/>
                <w:sz w:val="28"/>
                <w:szCs w:val="28"/>
                <w:highlight w:val="none"/>
              </w:rPr>
            </w:pPr>
            <w:r>
              <w:rPr>
                <w:rFonts w:hint="eastAsia" w:ascii="宋体" w:hAnsi="宋体" w:cs="宋体"/>
                <w:b/>
                <w:bCs/>
                <w:color w:val="auto"/>
                <w:sz w:val="28"/>
                <w:szCs w:val="28"/>
                <w:highlight w:val="none"/>
                <w:lang w:val="en-US" w:eastAsia="zh-CN"/>
              </w:rPr>
              <w:t>交货期</w:t>
            </w:r>
            <w:r>
              <w:rPr>
                <w:rFonts w:hint="eastAsia" w:ascii="宋体" w:hAnsi="宋体" w:eastAsia="宋体" w:cs="宋体"/>
                <w:color w:val="auto"/>
                <w:sz w:val="28"/>
                <w:szCs w:val="28"/>
                <w:highlight w:val="none"/>
              </w:rPr>
              <w:t>：国产设备自合同签订之日起30天内供货、安装调试完毕；进口设备自合同签订之日起90天内供货、安装调试完毕。</w:t>
            </w:r>
          </w:p>
          <w:p>
            <w:pPr>
              <w:widowControl w:val="0"/>
              <w:numPr>
                <w:ilvl w:val="0"/>
                <w:numId w:val="0"/>
              </w:numPr>
              <w:overflowPunct w:val="0"/>
              <w:spacing w:line="360" w:lineRule="auto"/>
              <w:jc w:val="both"/>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2、交付地点</w:t>
            </w:r>
            <w:r>
              <w:rPr>
                <w:rFonts w:hint="eastAsia" w:ascii="宋体" w:hAnsi="宋体" w:eastAsia="宋体" w:cs="宋体"/>
                <w:color w:val="auto"/>
                <w:sz w:val="28"/>
                <w:szCs w:val="28"/>
                <w:highlight w:val="none"/>
              </w:rPr>
              <w:t>：设备全部到达山东师范大学校内指定地点</w:t>
            </w:r>
            <w:r>
              <w:rPr>
                <w:rFonts w:hint="eastAsia" w:ascii="宋体" w:hAnsi="宋体" w:cs="宋体"/>
                <w:color w:val="auto"/>
                <w:sz w:val="28"/>
                <w:szCs w:val="28"/>
                <w:highlight w:val="none"/>
                <w:lang w:eastAsia="zh-CN"/>
              </w:rPr>
              <w:t>（济南市文化东路88号山东师范大学千佛山校区文津楼神经心理实验室）</w:t>
            </w:r>
            <w:r>
              <w:rPr>
                <w:rFonts w:hint="eastAsia" w:ascii="宋体" w:hAnsi="宋体" w:eastAsia="宋体" w:cs="宋体"/>
                <w:color w:val="auto"/>
                <w:sz w:val="28"/>
                <w:szCs w:val="28"/>
                <w:highlight w:val="none"/>
              </w:rPr>
              <w:t>。</w:t>
            </w:r>
          </w:p>
          <w:p>
            <w:pPr>
              <w:widowControl w:val="0"/>
              <w:overflowPunct w:val="0"/>
              <w:spacing w:line="360" w:lineRule="auto"/>
              <w:jc w:val="both"/>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3、付款条件</w:t>
            </w:r>
            <w:r>
              <w:rPr>
                <w:rFonts w:hint="eastAsia" w:ascii="宋体" w:hAnsi="宋体" w:eastAsia="宋体" w:cs="宋体"/>
                <w:color w:val="auto"/>
                <w:sz w:val="28"/>
                <w:szCs w:val="28"/>
                <w:highlight w:val="none"/>
              </w:rPr>
              <w:t>：</w:t>
            </w:r>
          </w:p>
          <w:p>
            <w:pPr>
              <w:widowControl w:val="0"/>
              <w:overflowPunct w:val="0"/>
              <w:spacing w:line="360" w:lineRule="auto"/>
              <w:jc w:val="both"/>
              <w:rPr>
                <w:rFonts w:hint="eastAsia" w:ascii="宋体" w:hAnsi="宋体" w:eastAsia="宋体" w:cs="宋体"/>
                <w:color w:val="auto"/>
                <w:sz w:val="28"/>
                <w:szCs w:val="28"/>
                <w:highlight w:val="yellow"/>
                <w:lang w:eastAsia="zh-CN"/>
              </w:rPr>
            </w:pPr>
            <w:r>
              <w:rPr>
                <w:rFonts w:hint="eastAsia" w:ascii="宋体" w:hAnsi="宋体" w:eastAsia="宋体" w:cs="宋体"/>
                <w:color w:val="auto"/>
                <w:sz w:val="28"/>
                <w:szCs w:val="28"/>
                <w:highlight w:val="none"/>
              </w:rPr>
              <w:t>国产设备：招标人在签订合同后7个工作日支付合同金额的30%；中标人供货并安装调试完成，经招标人验收合格后，招标人支付至合同价款的100%。</w:t>
            </w:r>
          </w:p>
          <w:p>
            <w:pPr>
              <w:widowControl w:val="0"/>
              <w:overflowPunct w:val="0"/>
              <w:spacing w:line="360" w:lineRule="auto"/>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进口设备：</w:t>
            </w:r>
          </w:p>
          <w:p>
            <w:pPr>
              <w:widowControl w:val="0"/>
              <w:overflowPunct w:val="0"/>
              <w:spacing w:line="360" w:lineRule="auto"/>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1）经招标人归口管理部门备案同意，具有外贸代理业务能力的中标人：</w:t>
            </w:r>
          </w:p>
          <w:p>
            <w:pPr>
              <w:widowControl w:val="0"/>
              <w:overflowPunct w:val="0"/>
              <w:spacing w:line="360" w:lineRule="auto"/>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中标人供货并安装调试完成，使用单位初步验收合格后支付合同价款的</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0%；经招标人验收合格后，招标人支付至合同价款的100%。</w:t>
            </w:r>
          </w:p>
          <w:p>
            <w:pPr>
              <w:widowControl w:val="0"/>
              <w:overflowPunct w:val="0"/>
              <w:spacing w:line="360" w:lineRule="auto"/>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2）由招标人指定外贸代理公司的中标人：</w:t>
            </w:r>
          </w:p>
          <w:p>
            <w:pPr>
              <w:widowControl w:val="0"/>
              <w:overflowPunct w:val="0"/>
              <w:spacing w:line="360" w:lineRule="auto"/>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方合同生效后，招标人预付合同金额100%货款给乙方（外贸代理公司），乙方与进口设备制造商签订外贸合同，并按照中标金额的百分比（中标确定）计取外贸代理服务费，丙方（中标人）承担所有外贸风险。乙方开具以丙方指定的进口设备制造商为受益人的100%不可撤销即期信用证，凭发货单据支付丙方合同金额的90%，剩余10%凭学校出具的验收报告支付。</w:t>
            </w:r>
          </w:p>
          <w:p>
            <w:pPr>
              <w:widowControl w:val="0"/>
              <w:overflowPunct w:val="0"/>
              <w:spacing w:line="360" w:lineRule="auto"/>
              <w:jc w:val="both"/>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4、验收</w:t>
            </w:r>
          </w:p>
          <w:p>
            <w:pPr>
              <w:widowControl w:val="0"/>
              <w:overflowPunct w:val="0"/>
              <w:spacing w:line="360" w:lineRule="auto"/>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采购人根据《山东省政府采购履约验收管理办法》及采购人要求进行验收。</w:t>
            </w:r>
          </w:p>
          <w:p>
            <w:pPr>
              <w:widowControl w:val="0"/>
              <w:overflowPunct w:val="0"/>
              <w:spacing w:line="360" w:lineRule="auto"/>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4.1货物运抵现场后，采购人将对货物数量、质量、规格等进行检验。如发现货物和规格或者两者都与磋商文件、响应文件、合同不符，采购人有权限根据检验结果要求成交供应商立即更换或者提出索赔要求。</w:t>
            </w:r>
          </w:p>
          <w:p>
            <w:pPr>
              <w:widowControl w:val="0"/>
              <w:overflowPunct w:val="0"/>
              <w:spacing w:line="360" w:lineRule="auto"/>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货物由成交供应商进行安装，完毕后，采购人应对货物的数量、质量、规格、性能等进行详细而全面的检验。安装完毕7日后，证明货物以及安装质量无任何问题，由采购人组成的验收小组签署验收报告，作为付款凭据之一。</w:t>
            </w:r>
          </w:p>
          <w:p>
            <w:pPr>
              <w:spacing w:line="360" w:lineRule="auto"/>
              <w:rPr>
                <w:rFonts w:hint="eastAsia" w:ascii="宋体" w:hAnsi="宋体" w:eastAsia="宋体" w:cs="宋体"/>
                <w:b/>
                <w:bCs/>
                <w:color w:val="auto"/>
                <w:sz w:val="28"/>
                <w:szCs w:val="40"/>
                <w:highlight w:val="none"/>
              </w:rPr>
            </w:pPr>
            <w:r>
              <w:rPr>
                <w:rFonts w:hint="eastAsia" w:ascii="宋体" w:hAnsi="宋体" w:eastAsia="宋体" w:cs="宋体"/>
                <w:b/>
                <w:bCs/>
                <w:color w:val="auto"/>
                <w:sz w:val="28"/>
                <w:szCs w:val="40"/>
                <w:highlight w:val="none"/>
              </w:rPr>
              <w:t>5、质量保证期</w:t>
            </w:r>
          </w:p>
          <w:p>
            <w:pPr>
              <w:spacing w:line="360" w:lineRule="auto"/>
              <w:rPr>
                <w:rFonts w:hint="eastAsia" w:ascii="宋体" w:hAnsi="宋体" w:eastAsia="宋体" w:cs="宋体"/>
                <w:b/>
                <w:color w:val="auto"/>
                <w:sz w:val="28"/>
                <w:szCs w:val="40"/>
                <w:highlight w:val="none"/>
              </w:rPr>
            </w:pPr>
            <w:r>
              <w:rPr>
                <w:rFonts w:hint="eastAsia" w:ascii="宋体" w:hAnsi="宋体" w:eastAsia="宋体" w:cs="宋体"/>
                <w:color w:val="auto"/>
                <w:sz w:val="28"/>
                <w:szCs w:val="40"/>
                <w:highlight w:val="none"/>
              </w:rPr>
              <w:t>5.1质保期：国产设备质保3年，进口设备质保1年。（清单技术规格要求中有要求的按照清单要求执行）。国家主管部门或者行业标准对货物本身有更高要求的，从其规定并在合同中约定，投标人亦可提报更长的质保期，质保及售后须注明质保主体（原厂或投标人）。</w:t>
            </w:r>
          </w:p>
          <w:p>
            <w:pPr>
              <w:spacing w:line="360" w:lineRule="auto"/>
              <w:rPr>
                <w:rFonts w:hint="eastAsia" w:ascii="宋体" w:hAnsi="宋体" w:eastAsia="宋体" w:cs="宋体"/>
                <w:color w:val="auto"/>
                <w:sz w:val="28"/>
                <w:szCs w:val="40"/>
                <w:highlight w:val="none"/>
                <w:lang w:val="en-US" w:eastAsia="zh-CN"/>
              </w:rPr>
            </w:pPr>
            <w:r>
              <w:rPr>
                <w:rFonts w:hint="eastAsia" w:ascii="宋体" w:hAnsi="宋体" w:eastAsia="宋体" w:cs="宋体"/>
                <w:color w:val="auto"/>
                <w:sz w:val="28"/>
                <w:szCs w:val="40"/>
                <w:highlight w:val="none"/>
              </w:rPr>
              <w:t>5.2质量保证期内，如果证实货物是有缺陷的，包括潜在的缺陷或者使用不符合要求的材料等，成交供应商应立即免费维修或者更换有缺陷的货物或者部件，保证达到合同规定的技术以及性能要求。如果成交供应商在收到通知后5天内没有弥补缺陷，采购人可自行采取必要的补救措施，但风险和费用由成交供应商承担，采购人同时保留通过法律途径进行索赔的权利。</w:t>
            </w:r>
          </w:p>
          <w:p>
            <w:pPr>
              <w:spacing w:line="360" w:lineRule="auto"/>
              <w:rPr>
                <w:rFonts w:hint="eastAsia" w:ascii="宋体" w:hAnsi="宋体" w:eastAsia="宋体" w:cs="宋体"/>
                <w:b/>
                <w:bCs/>
                <w:color w:val="auto"/>
                <w:sz w:val="28"/>
                <w:szCs w:val="40"/>
                <w:highlight w:val="none"/>
              </w:rPr>
            </w:pPr>
            <w:r>
              <w:rPr>
                <w:rFonts w:hint="eastAsia" w:ascii="宋体" w:hAnsi="宋体" w:eastAsia="宋体" w:cs="宋体"/>
                <w:b/>
                <w:bCs/>
                <w:color w:val="auto"/>
                <w:sz w:val="28"/>
                <w:szCs w:val="40"/>
                <w:highlight w:val="none"/>
              </w:rPr>
              <w:t>6、售后服务</w:t>
            </w:r>
          </w:p>
          <w:p>
            <w:pPr>
              <w:spacing w:line="360" w:lineRule="auto"/>
              <w:rPr>
                <w:rFonts w:hint="eastAsia" w:ascii="宋体" w:hAnsi="宋体" w:eastAsia="宋体" w:cs="宋体"/>
                <w:color w:val="auto"/>
                <w:sz w:val="28"/>
                <w:szCs w:val="40"/>
                <w:highlight w:val="none"/>
              </w:rPr>
            </w:pPr>
            <w:r>
              <w:rPr>
                <w:rFonts w:hint="eastAsia" w:ascii="宋体" w:hAnsi="宋体" w:eastAsia="宋体" w:cs="宋体"/>
                <w:color w:val="auto"/>
                <w:sz w:val="28"/>
                <w:szCs w:val="40"/>
                <w:highlight w:val="none"/>
              </w:rPr>
              <w:t>6.1供应商应提供及时周到的售后服务，应保证每季度至少一次上门回访、检修。</w:t>
            </w:r>
          </w:p>
          <w:p>
            <w:pPr>
              <w:spacing w:line="360" w:lineRule="auto"/>
              <w:rPr>
                <w:rFonts w:hint="eastAsia" w:ascii="宋体" w:hAnsi="宋体" w:eastAsia="宋体" w:cs="宋体"/>
                <w:color w:val="auto"/>
                <w:sz w:val="28"/>
                <w:szCs w:val="40"/>
                <w:highlight w:val="none"/>
              </w:rPr>
            </w:pPr>
            <w:r>
              <w:rPr>
                <w:rFonts w:hint="eastAsia" w:ascii="宋体" w:hAnsi="宋体" w:eastAsia="宋体" w:cs="宋体"/>
                <w:color w:val="auto"/>
                <w:sz w:val="28"/>
                <w:szCs w:val="40"/>
                <w:highlight w:val="none"/>
              </w:rPr>
              <w:t>6.2供应商自报响应、维修时间以及备品备件情况。</w:t>
            </w:r>
          </w:p>
          <w:p>
            <w:pPr>
              <w:numPr>
                <w:ilvl w:val="0"/>
                <w:numId w:val="2"/>
              </w:numPr>
              <w:spacing w:line="360" w:lineRule="auto"/>
              <w:rPr>
                <w:rFonts w:hint="default" w:ascii="宋体" w:hAnsi="宋体" w:eastAsia="宋体" w:cs="宋体"/>
                <w:b/>
                <w:bCs/>
                <w:color w:val="auto"/>
                <w:sz w:val="28"/>
                <w:szCs w:val="40"/>
                <w:highlight w:val="none"/>
                <w:lang w:val="en-US" w:eastAsia="zh-CN"/>
              </w:rPr>
            </w:pPr>
            <w:r>
              <w:rPr>
                <w:rFonts w:hint="eastAsia" w:ascii="宋体" w:hAnsi="宋体" w:eastAsia="宋体" w:cs="宋体"/>
                <w:b/>
                <w:bCs/>
                <w:color w:val="auto"/>
                <w:sz w:val="28"/>
                <w:szCs w:val="40"/>
                <w:highlight w:val="none"/>
                <w:lang w:val="en-US" w:eastAsia="zh-CN"/>
              </w:rPr>
              <w:t>培训</w:t>
            </w:r>
          </w:p>
          <w:p>
            <w:pPr>
              <w:numPr>
                <w:ilvl w:val="0"/>
                <w:numId w:val="0"/>
              </w:numPr>
              <w:spacing w:line="360" w:lineRule="auto"/>
              <w:rPr>
                <w:rFonts w:hint="default" w:ascii="宋体" w:hAnsi="宋体" w:eastAsia="宋体" w:cs="宋体"/>
                <w:b/>
                <w:bCs/>
                <w:color w:val="auto"/>
                <w:sz w:val="28"/>
                <w:szCs w:val="40"/>
                <w:highlight w:val="none"/>
                <w:lang w:val="en-US" w:eastAsia="zh-CN"/>
              </w:rPr>
            </w:pPr>
            <w:r>
              <w:rPr>
                <w:rFonts w:hint="eastAsia" w:ascii="宋体" w:hAnsi="宋体" w:eastAsia="宋体" w:cs="宋体"/>
                <w:color w:val="auto"/>
                <w:sz w:val="28"/>
                <w:szCs w:val="40"/>
                <w:highlight w:val="none"/>
                <w:lang w:val="en-US" w:eastAsia="zh-CN"/>
              </w:rPr>
              <w:t>供应商提供现场技术培训，包括设备的日常保养和维护，操作的技术要领，常见故障处理的技术培训等，直至其掌握操作技能为止。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3663" w:type="dxa"/>
            <w:gridSpan w:val="2"/>
            <w:shd w:val="clear" w:color="auto" w:fill="FFFFFF"/>
            <w:noWrap w:val="0"/>
            <w:vAlign w:val="center"/>
          </w:tcPr>
          <w:p>
            <w:pPr>
              <w:widowControl w:val="0"/>
              <w:overflowPunct w:val="0"/>
              <w:spacing w:line="360" w:lineRule="auto"/>
              <w:jc w:val="center"/>
              <w:rPr>
                <w:rFonts w:hint="eastAsia" w:ascii="宋体" w:hAnsi="宋体" w:eastAsia="宋体" w:cs="宋体"/>
                <w:b/>
                <w:color w:val="auto"/>
                <w:sz w:val="22"/>
                <w:szCs w:val="22"/>
              </w:rPr>
            </w:pPr>
            <w:r>
              <w:rPr>
                <w:rFonts w:hint="eastAsia" w:ascii="宋体" w:hAnsi="宋体" w:eastAsia="宋体" w:cs="宋体"/>
                <w:b/>
                <w:color w:val="auto"/>
                <w:sz w:val="28"/>
                <w:szCs w:val="28"/>
              </w:rPr>
              <w:t>政策要求</w:t>
            </w:r>
          </w:p>
        </w:tc>
        <w:tc>
          <w:tcPr>
            <w:tcW w:w="9803" w:type="dxa"/>
            <w:gridSpan w:val="5"/>
            <w:shd w:val="clear" w:color="auto" w:fill="FFFFFF"/>
            <w:noWrap w:val="0"/>
            <w:vAlign w:val="center"/>
          </w:tcPr>
          <w:p>
            <w:pPr>
              <w:pStyle w:val="6"/>
              <w:spacing w:line="360" w:lineRule="auto"/>
              <w:ind w:left="0" w:leftChars="0"/>
              <w:rPr>
                <w:rFonts w:hint="eastAsia" w:ascii="宋体" w:hAnsi="宋体" w:eastAsia="宋体" w:cs="宋体"/>
                <w:iCs/>
                <w:color w:val="auto"/>
                <w:sz w:val="28"/>
                <w:szCs w:val="28"/>
                <w:lang w:val="zh-CN"/>
              </w:rPr>
            </w:pPr>
            <w:r>
              <w:rPr>
                <w:rFonts w:hint="eastAsia" w:ascii="宋体" w:hAnsi="宋体" w:eastAsia="宋体" w:cs="宋体"/>
                <w:iCs/>
                <w:color w:val="auto"/>
                <w:sz w:val="28"/>
                <w:szCs w:val="28"/>
                <w:lang w:val="zh-CN"/>
              </w:rPr>
              <w:t>严格落实财政部、工业和信息化部《政府采购促进中小企业发展管理办法》（财库〔2020〕46号）、《财政部 司法部关于政府采购支持监狱企业发展有关问题的通知》（财库〔2014〕68号）、《关于促进残疾人就业政府采购政策的通知》（财库[2017]141号）、《关于进一步发挥政府采购政策功能支持中小企业发展的通知》、《关于调整优化节能产品、环境标志产品政府采购执行机制的通知》、《关于印发节能产品政府采购品目清单的通知》、《关于印发环境标志产品政府采购品目清单的通知》等</w:t>
            </w:r>
            <w:r>
              <w:rPr>
                <w:rFonts w:hint="eastAsia" w:ascii="宋体" w:hAnsi="宋体" w:eastAsia="宋体" w:cs="宋体"/>
                <w:iCs/>
                <w:color w:val="auto"/>
                <w:sz w:val="28"/>
                <w:szCs w:val="28"/>
              </w:rPr>
              <w:t>国家最新</w:t>
            </w:r>
            <w:r>
              <w:rPr>
                <w:rFonts w:hint="eastAsia" w:ascii="宋体" w:hAnsi="宋体" w:eastAsia="宋体" w:cs="宋体"/>
                <w:iCs/>
                <w:color w:val="auto"/>
                <w:sz w:val="28"/>
                <w:szCs w:val="28"/>
                <w:lang w:val="zh-CN"/>
              </w:rPr>
              <w:t>政府采购政策。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3663" w:type="dxa"/>
            <w:gridSpan w:val="2"/>
            <w:shd w:val="clear" w:color="auto" w:fill="FFFFFF"/>
            <w:noWrap w:val="0"/>
            <w:vAlign w:val="center"/>
          </w:tcPr>
          <w:p>
            <w:pPr>
              <w:widowControl w:val="0"/>
              <w:overflowPunct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highlight w:val="none"/>
              </w:rPr>
              <w:t>绩效目标</w:t>
            </w:r>
          </w:p>
        </w:tc>
        <w:tc>
          <w:tcPr>
            <w:tcW w:w="9803" w:type="dxa"/>
            <w:gridSpan w:val="5"/>
            <w:shd w:val="clear" w:color="auto" w:fill="FFFFFF"/>
            <w:noWrap w:val="0"/>
            <w:vAlign w:val="center"/>
          </w:tcPr>
          <w:p>
            <w:pPr>
              <w:pStyle w:val="6"/>
              <w:spacing w:line="360" w:lineRule="auto"/>
              <w:ind w:left="0" w:leftChars="0"/>
              <w:rPr>
                <w:rFonts w:hint="eastAsia" w:ascii="宋体" w:hAnsi="宋体" w:cs="宋体"/>
                <w:iCs/>
                <w:color w:val="auto"/>
                <w:sz w:val="28"/>
                <w:szCs w:val="28"/>
              </w:rPr>
            </w:pPr>
            <w:r>
              <w:rPr>
                <w:rFonts w:hint="eastAsia" w:ascii="宋体" w:hAnsi="宋体" w:cs="宋体"/>
                <w:iCs/>
                <w:color w:val="auto"/>
                <w:sz w:val="28"/>
                <w:szCs w:val="28"/>
              </w:rPr>
              <w:t>神经心理实验室设备购置与建设有利于山东师范大学围绕重点突破方向、热点关注问题、重大国家需求开展的高精尖基础科学研究。可产生的效益如下：</w:t>
            </w:r>
          </w:p>
          <w:p>
            <w:pPr>
              <w:pStyle w:val="6"/>
              <w:spacing w:line="360" w:lineRule="auto"/>
              <w:ind w:left="0" w:leftChars="0"/>
              <w:rPr>
                <w:rFonts w:hint="eastAsia" w:ascii="宋体" w:hAnsi="宋体" w:cs="宋体"/>
                <w:iCs/>
                <w:color w:val="auto"/>
                <w:sz w:val="28"/>
                <w:szCs w:val="28"/>
              </w:rPr>
            </w:pPr>
            <w:r>
              <w:rPr>
                <w:rFonts w:hint="eastAsia" w:ascii="宋体" w:hAnsi="宋体" w:cs="宋体"/>
                <w:iCs/>
                <w:color w:val="auto"/>
                <w:sz w:val="28"/>
                <w:szCs w:val="28"/>
              </w:rPr>
              <w:t>（1）实现科研成果产出质的飞跃。产出的原创性科研成果有望刊发于 Nature、science国际顶尖科学期刊，实现山东师范大学科研成果产出的重大突破。</w:t>
            </w:r>
          </w:p>
          <w:p>
            <w:pPr>
              <w:pStyle w:val="6"/>
              <w:spacing w:line="360" w:lineRule="auto"/>
              <w:ind w:left="0" w:leftChars="0"/>
              <w:rPr>
                <w:rFonts w:hint="eastAsia" w:ascii="宋体" w:hAnsi="宋体" w:cs="宋体"/>
                <w:iCs/>
                <w:color w:val="auto"/>
                <w:sz w:val="28"/>
                <w:szCs w:val="28"/>
              </w:rPr>
            </w:pPr>
            <w:r>
              <w:rPr>
                <w:rFonts w:hint="eastAsia" w:ascii="宋体" w:hAnsi="宋体" w:cs="宋体"/>
                <w:iCs/>
                <w:color w:val="auto"/>
                <w:sz w:val="28"/>
                <w:szCs w:val="28"/>
              </w:rPr>
              <w:t>（2）申报国家重大科技项目。2021年山东师范大学获批国家科技创新2030重大项目课题，标志着我校心理学科科研能力已达国内一流水平，已具备直接服务国家重大战略的能力。依托于神经心理实验室，山东师范大学将具备独立承担国家重大科技项目的实力，成为全国脑科学研究重镇。</w:t>
            </w:r>
          </w:p>
          <w:p>
            <w:pPr>
              <w:pStyle w:val="6"/>
              <w:spacing w:line="360" w:lineRule="auto"/>
              <w:ind w:left="0" w:leftChars="0"/>
              <w:rPr>
                <w:rFonts w:hint="eastAsia" w:ascii="宋体" w:hAnsi="宋体" w:cs="宋体"/>
                <w:iCs/>
                <w:color w:val="auto"/>
                <w:sz w:val="28"/>
                <w:szCs w:val="28"/>
              </w:rPr>
            </w:pPr>
            <w:r>
              <w:rPr>
                <w:rFonts w:hint="eastAsia" w:ascii="宋体" w:hAnsi="宋体" w:cs="宋体"/>
                <w:iCs/>
                <w:color w:val="auto"/>
                <w:sz w:val="28"/>
                <w:szCs w:val="28"/>
              </w:rPr>
              <w:t>（3）支撑申报省级和国家级重点实验室。依托于神经心理设备购置与实验室建设，山东师范大学将有能力申报脑科学领域的省级和国家级重点实验室，完成脑科学相关学科的平台与团队建设的全面升级。</w:t>
            </w:r>
          </w:p>
          <w:p>
            <w:pPr>
              <w:pStyle w:val="6"/>
              <w:spacing w:line="360" w:lineRule="auto"/>
              <w:ind w:left="0" w:leftChars="0"/>
              <w:rPr>
                <w:rFonts w:hint="eastAsia" w:ascii="宋体" w:hAnsi="宋体" w:eastAsia="宋体" w:cs="宋体"/>
                <w:iCs/>
                <w:color w:val="auto"/>
                <w:sz w:val="28"/>
                <w:szCs w:val="28"/>
                <w:lang w:val="en-US" w:eastAsia="zh-CN"/>
              </w:rPr>
            </w:pPr>
            <w:r>
              <w:rPr>
                <w:rFonts w:hint="eastAsia" w:ascii="宋体" w:hAnsi="宋体" w:cs="宋体"/>
                <w:iCs/>
                <w:color w:val="auto"/>
                <w:sz w:val="28"/>
                <w:szCs w:val="28"/>
              </w:rPr>
              <w:t>（4）能够有力支撑心理学科入围世界一流学科建设行列。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3663" w:type="dxa"/>
            <w:gridSpan w:val="2"/>
            <w:shd w:val="clear" w:color="auto" w:fill="FFFFFF"/>
            <w:noWrap w:val="0"/>
            <w:vAlign w:val="center"/>
          </w:tcPr>
          <w:p>
            <w:pPr>
              <w:widowControl w:val="0"/>
              <w:overflowPunct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其他要求</w:t>
            </w:r>
          </w:p>
        </w:tc>
        <w:tc>
          <w:tcPr>
            <w:tcW w:w="9803" w:type="dxa"/>
            <w:gridSpan w:val="5"/>
            <w:shd w:val="clear" w:color="auto" w:fill="FFFFFF"/>
            <w:noWrap w:val="0"/>
            <w:vAlign w:val="center"/>
          </w:tcPr>
          <w:p>
            <w:pPr>
              <w:widowControl w:val="0"/>
              <w:overflowPunct w:val="0"/>
              <w:spacing w:line="360" w:lineRule="auto"/>
              <w:ind w:right="100" w:rightChars="50"/>
              <w:rPr>
                <w:rFonts w:hint="eastAsia" w:ascii="宋体" w:hAnsi="宋体" w:eastAsia="宋体" w:cs="宋体"/>
                <w:b/>
                <w:bCs/>
                <w:iCs/>
                <w:color w:val="auto"/>
                <w:sz w:val="28"/>
                <w:szCs w:val="28"/>
              </w:rPr>
            </w:pPr>
            <w:r>
              <w:rPr>
                <w:rFonts w:hint="eastAsia" w:ascii="宋体" w:hAnsi="宋体" w:eastAsia="宋体" w:cs="宋体"/>
                <w:b/>
                <w:bCs/>
                <w:iCs/>
                <w:color w:val="auto"/>
                <w:sz w:val="28"/>
                <w:szCs w:val="28"/>
                <w:lang w:val="en-US" w:eastAsia="zh-CN"/>
              </w:rPr>
              <w:t>1、供应商</w:t>
            </w:r>
            <w:r>
              <w:rPr>
                <w:rFonts w:hint="eastAsia" w:ascii="宋体" w:hAnsi="宋体" w:eastAsia="宋体" w:cs="宋体"/>
                <w:b/>
                <w:bCs/>
                <w:iCs/>
                <w:color w:val="auto"/>
                <w:sz w:val="28"/>
                <w:szCs w:val="28"/>
              </w:rPr>
              <w:t>资格要求：</w:t>
            </w:r>
          </w:p>
          <w:p>
            <w:pPr>
              <w:widowControl w:val="0"/>
              <w:overflowPunct w:val="0"/>
              <w:spacing w:line="360" w:lineRule="auto"/>
              <w:ind w:right="100" w:rightChars="50"/>
              <w:rPr>
                <w:rFonts w:hint="eastAsia" w:ascii="宋体" w:hAnsi="宋体" w:eastAsia="宋体" w:cs="宋体"/>
                <w:iCs/>
                <w:color w:val="auto"/>
                <w:sz w:val="28"/>
                <w:szCs w:val="28"/>
              </w:rPr>
            </w:pPr>
            <w:r>
              <w:rPr>
                <w:rFonts w:hint="eastAsia" w:ascii="宋体" w:hAnsi="宋体" w:eastAsia="宋体" w:cs="宋体"/>
                <w:iCs/>
                <w:color w:val="auto"/>
                <w:sz w:val="28"/>
                <w:szCs w:val="28"/>
                <w:lang w:eastAsia="zh-CN"/>
              </w:rPr>
              <w:t>（</w:t>
            </w:r>
            <w:r>
              <w:rPr>
                <w:rFonts w:hint="eastAsia" w:ascii="宋体" w:hAnsi="宋体" w:eastAsia="宋体" w:cs="宋体"/>
                <w:iCs/>
                <w:color w:val="auto"/>
                <w:sz w:val="28"/>
                <w:szCs w:val="28"/>
                <w:lang w:val="en-US" w:eastAsia="zh-CN"/>
              </w:rPr>
              <w:t>1</w:t>
            </w:r>
            <w:r>
              <w:rPr>
                <w:rFonts w:hint="eastAsia" w:ascii="宋体" w:hAnsi="宋体" w:eastAsia="宋体" w:cs="宋体"/>
                <w:iCs/>
                <w:color w:val="auto"/>
                <w:sz w:val="28"/>
                <w:szCs w:val="28"/>
                <w:lang w:eastAsia="zh-CN"/>
              </w:rPr>
              <w:t>）</w:t>
            </w:r>
            <w:r>
              <w:rPr>
                <w:rFonts w:hint="eastAsia" w:ascii="宋体" w:hAnsi="宋体" w:eastAsia="宋体" w:cs="宋体"/>
                <w:iCs/>
                <w:color w:val="auto"/>
                <w:sz w:val="28"/>
                <w:szCs w:val="28"/>
              </w:rPr>
              <w:t>符合《中华人民共和国政府采购法》第二十二条的规定。</w:t>
            </w:r>
          </w:p>
          <w:p>
            <w:pPr>
              <w:widowControl w:val="0"/>
              <w:overflowPunct w:val="0"/>
              <w:spacing w:line="360" w:lineRule="auto"/>
              <w:ind w:right="100" w:rightChars="50"/>
              <w:rPr>
                <w:rFonts w:hint="eastAsia" w:ascii="宋体" w:hAnsi="宋体" w:eastAsia="宋体" w:cs="宋体"/>
                <w:iCs/>
                <w:color w:val="auto"/>
                <w:sz w:val="28"/>
                <w:szCs w:val="28"/>
              </w:rPr>
            </w:pPr>
            <w:r>
              <w:rPr>
                <w:rFonts w:hint="eastAsia" w:ascii="宋体" w:hAnsi="宋体" w:eastAsia="宋体" w:cs="宋体"/>
                <w:iCs/>
                <w:color w:val="auto"/>
                <w:sz w:val="28"/>
                <w:szCs w:val="28"/>
                <w:lang w:eastAsia="zh-CN"/>
              </w:rPr>
              <w:t>（</w:t>
            </w:r>
            <w:r>
              <w:rPr>
                <w:rFonts w:hint="eastAsia" w:ascii="宋体" w:hAnsi="宋体" w:eastAsia="宋体" w:cs="宋体"/>
                <w:iCs/>
                <w:color w:val="auto"/>
                <w:sz w:val="28"/>
                <w:szCs w:val="28"/>
                <w:lang w:val="en-US" w:eastAsia="zh-CN"/>
              </w:rPr>
              <w:t>2</w:t>
            </w:r>
            <w:r>
              <w:rPr>
                <w:rFonts w:hint="eastAsia" w:ascii="宋体" w:hAnsi="宋体" w:eastAsia="宋体" w:cs="宋体"/>
                <w:iCs/>
                <w:color w:val="auto"/>
                <w:sz w:val="28"/>
                <w:szCs w:val="28"/>
                <w:lang w:eastAsia="zh-CN"/>
              </w:rPr>
              <w:t>）</w:t>
            </w:r>
            <w:r>
              <w:rPr>
                <w:rFonts w:hint="eastAsia" w:ascii="宋体" w:hAnsi="宋体" w:eastAsia="宋体" w:cs="宋体"/>
                <w:iCs/>
                <w:color w:val="auto"/>
                <w:sz w:val="28"/>
                <w:szCs w:val="28"/>
              </w:rPr>
              <w:t>在“信用中国”（www.creditchina.gov.cn）、中国政府采购网（www.ccgp.gov.cn）、“信用山东”（credit.shandong.gov.cn）等网站中被列入失信被执行人、重大税收违法失信主体、政府采购严重违法失信行为记录名单的供应商，不得参加本次政府采购活动；</w:t>
            </w:r>
          </w:p>
          <w:p>
            <w:pPr>
              <w:widowControl w:val="0"/>
              <w:overflowPunct w:val="0"/>
              <w:spacing w:line="360" w:lineRule="auto"/>
              <w:ind w:right="100" w:rightChars="50"/>
              <w:rPr>
                <w:rFonts w:hint="eastAsia" w:ascii="宋体" w:hAnsi="宋体" w:eastAsia="宋体" w:cs="宋体"/>
                <w:iCs/>
                <w:color w:val="auto"/>
                <w:sz w:val="28"/>
                <w:szCs w:val="28"/>
              </w:rPr>
            </w:pPr>
            <w:r>
              <w:rPr>
                <w:rFonts w:hint="eastAsia" w:ascii="宋体" w:hAnsi="宋体" w:eastAsia="宋体" w:cs="宋体"/>
                <w:iCs/>
                <w:color w:val="auto"/>
                <w:sz w:val="28"/>
                <w:szCs w:val="28"/>
                <w:lang w:eastAsia="zh-CN"/>
              </w:rPr>
              <w:t>（</w:t>
            </w:r>
            <w:r>
              <w:rPr>
                <w:rFonts w:hint="eastAsia" w:ascii="宋体" w:hAnsi="宋体" w:eastAsia="宋体" w:cs="宋体"/>
                <w:iCs/>
                <w:color w:val="auto"/>
                <w:sz w:val="28"/>
                <w:szCs w:val="28"/>
                <w:lang w:val="en-US" w:eastAsia="zh-CN"/>
              </w:rPr>
              <w:t>3</w:t>
            </w:r>
            <w:r>
              <w:rPr>
                <w:rFonts w:hint="eastAsia" w:ascii="宋体" w:hAnsi="宋体" w:eastAsia="宋体" w:cs="宋体"/>
                <w:iCs/>
                <w:color w:val="auto"/>
                <w:sz w:val="28"/>
                <w:szCs w:val="28"/>
                <w:lang w:eastAsia="zh-CN"/>
              </w:rPr>
              <w:t>）</w:t>
            </w:r>
            <w:r>
              <w:rPr>
                <w:rFonts w:hint="eastAsia" w:ascii="宋体" w:hAnsi="宋体" w:eastAsia="宋体" w:cs="宋体"/>
                <w:iCs/>
                <w:color w:val="auto"/>
                <w:sz w:val="28"/>
                <w:szCs w:val="28"/>
              </w:rPr>
              <w:t>单位负责人为同一人或者存在直接控股、管理关系的不同供应商，不得参加同一合同项下（同一包号）的政府采购活动；</w:t>
            </w:r>
          </w:p>
          <w:p>
            <w:pPr>
              <w:widowControl w:val="0"/>
              <w:overflowPunct w:val="0"/>
              <w:spacing w:line="360" w:lineRule="auto"/>
              <w:ind w:right="100" w:rightChars="50"/>
              <w:rPr>
                <w:rFonts w:hint="eastAsia" w:ascii="宋体" w:hAnsi="宋体" w:eastAsia="宋体" w:cs="宋体"/>
                <w:iCs/>
                <w:color w:val="auto"/>
                <w:sz w:val="28"/>
                <w:szCs w:val="28"/>
              </w:rPr>
            </w:pPr>
            <w:r>
              <w:rPr>
                <w:rFonts w:hint="eastAsia" w:ascii="宋体" w:hAnsi="宋体" w:eastAsia="宋体" w:cs="宋体"/>
                <w:iCs/>
                <w:color w:val="auto"/>
                <w:sz w:val="28"/>
                <w:szCs w:val="28"/>
                <w:lang w:val="en-US" w:eastAsia="zh-CN"/>
              </w:rPr>
              <w:t>（4）</w:t>
            </w:r>
            <w:r>
              <w:rPr>
                <w:rFonts w:hint="eastAsia" w:ascii="宋体" w:hAnsi="宋体" w:eastAsia="宋体" w:cs="宋体"/>
                <w:iCs/>
                <w:color w:val="auto"/>
                <w:sz w:val="28"/>
                <w:szCs w:val="28"/>
              </w:rPr>
              <w:t>本项目不接受联合体投标。</w:t>
            </w:r>
          </w:p>
        </w:tc>
      </w:tr>
    </w:tbl>
    <w:p>
      <w:pPr>
        <w:rPr>
          <w:rFonts w:hint="eastAsia" w:ascii="宋体" w:hAnsi="宋体" w:eastAsia="宋体" w:cs="宋体"/>
          <w:color w:val="auto"/>
        </w:rPr>
      </w:pPr>
    </w:p>
    <w:p>
      <w:pPr>
        <w:pStyle w:val="15"/>
        <w:spacing w:line="360" w:lineRule="auto"/>
        <w:ind w:firstLine="0" w:firstLineChars="0"/>
        <w:textAlignment w:val="baseline"/>
        <w:rPr>
          <w:rStyle w:val="14"/>
          <w:rFonts w:hint="eastAsia" w:ascii="宋体" w:hAnsi="宋体" w:eastAsia="宋体" w:cs="宋体"/>
          <w:b/>
          <w:color w:val="auto"/>
          <w:sz w:val="24"/>
          <w:szCs w:val="28"/>
        </w:rPr>
      </w:pPr>
    </w:p>
    <w:p>
      <w:pPr>
        <w:pStyle w:val="15"/>
        <w:spacing w:line="360" w:lineRule="auto"/>
        <w:ind w:firstLine="0" w:firstLineChars="0"/>
        <w:textAlignment w:val="baseline"/>
        <w:rPr>
          <w:rStyle w:val="14"/>
          <w:rFonts w:hint="eastAsia" w:ascii="宋体" w:hAnsi="宋体" w:eastAsia="宋体" w:cs="宋体"/>
          <w:b/>
          <w:color w:val="auto"/>
          <w:sz w:val="24"/>
          <w:szCs w:val="28"/>
        </w:rPr>
      </w:pPr>
    </w:p>
    <w:p>
      <w:pPr>
        <w:pStyle w:val="15"/>
        <w:spacing w:line="360" w:lineRule="auto"/>
        <w:ind w:firstLine="0" w:firstLineChars="0"/>
        <w:textAlignment w:val="baseline"/>
        <w:rPr>
          <w:rStyle w:val="14"/>
          <w:rFonts w:hint="eastAsia" w:ascii="宋体" w:hAnsi="宋体" w:eastAsia="宋体" w:cs="宋体"/>
          <w:b/>
          <w:color w:val="auto"/>
          <w:sz w:val="24"/>
          <w:szCs w:val="28"/>
          <w:lang w:val="en-US" w:eastAsia="zh-CN"/>
        </w:rPr>
      </w:pPr>
    </w:p>
    <w:p>
      <w:pPr>
        <w:pStyle w:val="15"/>
        <w:spacing w:line="360" w:lineRule="auto"/>
        <w:ind w:firstLine="0" w:firstLineChars="0"/>
        <w:textAlignment w:val="baseline"/>
        <w:rPr>
          <w:rStyle w:val="14"/>
          <w:rFonts w:hint="eastAsia" w:ascii="宋体" w:hAnsi="宋体" w:eastAsia="宋体" w:cs="宋体"/>
          <w:b/>
          <w:color w:val="auto"/>
          <w:sz w:val="24"/>
          <w:szCs w:val="28"/>
          <w:lang w:val="en-US" w:eastAsia="zh-CN"/>
        </w:rPr>
      </w:pPr>
    </w:p>
    <w:p>
      <w:pPr>
        <w:pStyle w:val="15"/>
        <w:spacing w:line="360" w:lineRule="auto"/>
        <w:ind w:firstLine="0" w:firstLineChars="0"/>
        <w:textAlignment w:val="baseline"/>
        <w:rPr>
          <w:rStyle w:val="14"/>
          <w:rFonts w:hint="eastAsia" w:ascii="宋体" w:hAnsi="宋体" w:eastAsia="宋体" w:cs="宋体"/>
          <w:b/>
          <w:color w:val="auto"/>
          <w:sz w:val="24"/>
          <w:szCs w:val="28"/>
          <w:lang w:val="en-US" w:eastAsia="zh-CN"/>
        </w:rPr>
      </w:pPr>
    </w:p>
    <w:p>
      <w:pPr>
        <w:pStyle w:val="15"/>
        <w:spacing w:line="360" w:lineRule="auto"/>
        <w:ind w:firstLine="0" w:firstLineChars="0"/>
        <w:textAlignment w:val="baseline"/>
        <w:rPr>
          <w:rStyle w:val="14"/>
          <w:rFonts w:hint="eastAsia" w:ascii="宋体" w:hAnsi="宋体" w:eastAsia="宋体" w:cs="宋体"/>
          <w:b/>
          <w:color w:val="auto"/>
          <w:sz w:val="24"/>
          <w:szCs w:val="28"/>
          <w:lang w:val="en-US" w:eastAsia="zh-CN"/>
        </w:rPr>
      </w:pPr>
    </w:p>
    <w:p>
      <w:pPr>
        <w:pStyle w:val="15"/>
        <w:spacing w:line="360" w:lineRule="auto"/>
        <w:ind w:firstLine="0" w:firstLineChars="0"/>
        <w:textAlignment w:val="baseline"/>
        <w:rPr>
          <w:rStyle w:val="14"/>
          <w:rFonts w:hint="eastAsia" w:ascii="宋体" w:hAnsi="宋体" w:eastAsia="宋体" w:cs="宋体"/>
          <w:b/>
          <w:color w:val="auto"/>
          <w:sz w:val="24"/>
          <w:szCs w:val="28"/>
          <w:lang w:val="en-US" w:eastAsia="zh-CN"/>
        </w:rPr>
      </w:pPr>
    </w:p>
    <w:p>
      <w:pPr>
        <w:pStyle w:val="15"/>
        <w:spacing w:line="360" w:lineRule="auto"/>
        <w:ind w:firstLine="0" w:firstLineChars="0"/>
        <w:textAlignment w:val="baseline"/>
        <w:rPr>
          <w:rStyle w:val="14"/>
          <w:rFonts w:hint="eastAsia" w:ascii="宋体" w:hAnsi="宋体" w:eastAsia="宋体" w:cs="宋体"/>
          <w:b/>
          <w:color w:val="auto"/>
          <w:sz w:val="24"/>
          <w:szCs w:val="28"/>
          <w:lang w:val="en-US" w:eastAsia="zh-CN"/>
        </w:rPr>
      </w:pPr>
    </w:p>
    <w:p>
      <w:pPr>
        <w:pStyle w:val="15"/>
        <w:spacing w:line="360" w:lineRule="auto"/>
        <w:ind w:firstLine="0" w:firstLineChars="0"/>
        <w:textAlignment w:val="baseline"/>
        <w:rPr>
          <w:rStyle w:val="14"/>
          <w:rFonts w:hint="eastAsia" w:ascii="宋体" w:hAnsi="宋体" w:eastAsia="宋体" w:cs="宋体"/>
          <w:b/>
          <w:color w:val="auto"/>
          <w:sz w:val="24"/>
          <w:szCs w:val="28"/>
        </w:rPr>
      </w:pPr>
      <w:r>
        <w:rPr>
          <w:rStyle w:val="14"/>
          <w:rFonts w:hint="eastAsia" w:ascii="宋体" w:hAnsi="宋体" w:eastAsia="宋体" w:cs="宋体"/>
          <w:b/>
          <w:color w:val="auto"/>
          <w:sz w:val="24"/>
          <w:szCs w:val="28"/>
          <w:lang w:val="en-US" w:eastAsia="zh-CN"/>
        </w:rPr>
        <w:t>附件</w:t>
      </w:r>
      <w:r>
        <w:rPr>
          <w:rStyle w:val="14"/>
          <w:rFonts w:hint="eastAsia" w:ascii="宋体" w:hAnsi="宋体" w:eastAsia="宋体" w:cs="宋体"/>
          <w:b/>
          <w:color w:val="auto"/>
          <w:sz w:val="24"/>
          <w:szCs w:val="28"/>
        </w:rPr>
        <w:t>、详细技术参数</w:t>
      </w:r>
    </w:p>
    <w:tbl>
      <w:tblPr>
        <w:tblStyle w:val="11"/>
        <w:tblW w:w="14490"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4"/>
        <w:gridCol w:w="4350"/>
        <w:gridCol w:w="865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b/>
                <w:caps/>
                <w:color w:val="auto"/>
                <w:sz w:val="24"/>
                <w:szCs w:val="24"/>
                <w:highlight w:val="none"/>
              </w:rPr>
            </w:pPr>
            <w:r>
              <w:rPr>
                <w:rFonts w:hint="eastAsia" w:ascii="宋体" w:hAnsi="宋体" w:eastAsia="宋体" w:cs="宋体"/>
                <w:b/>
                <w:caps/>
                <w:color w:val="auto"/>
                <w:sz w:val="24"/>
                <w:szCs w:val="24"/>
                <w:highlight w:val="none"/>
              </w:rPr>
              <w:t>序号</w:t>
            </w:r>
          </w:p>
        </w:tc>
        <w:tc>
          <w:tcPr>
            <w:tcW w:w="4350"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b/>
                <w:caps/>
                <w:color w:val="auto"/>
                <w:sz w:val="24"/>
                <w:szCs w:val="24"/>
                <w:highlight w:val="none"/>
                <w:lang w:eastAsia="zh-CN"/>
              </w:rPr>
            </w:pPr>
            <w:r>
              <w:rPr>
                <w:rFonts w:hint="eastAsia" w:ascii="宋体" w:hAnsi="宋体" w:eastAsia="宋体" w:cs="宋体"/>
                <w:b/>
                <w:caps/>
                <w:color w:val="auto"/>
                <w:sz w:val="24"/>
                <w:szCs w:val="24"/>
                <w:highlight w:val="none"/>
                <w:lang w:val="en-US" w:eastAsia="zh-CN"/>
              </w:rPr>
              <w:t>要求</w:t>
            </w:r>
          </w:p>
        </w:tc>
        <w:tc>
          <w:tcPr>
            <w:tcW w:w="8656"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b/>
                <w:caps/>
                <w:color w:val="auto"/>
                <w:sz w:val="24"/>
                <w:szCs w:val="24"/>
                <w:highlight w:val="none"/>
              </w:rPr>
            </w:pPr>
            <w:r>
              <w:rPr>
                <w:rFonts w:hint="eastAsia" w:ascii="宋体" w:hAnsi="宋体" w:eastAsia="宋体" w:cs="宋体"/>
                <w:b/>
                <w:caps/>
                <w:color w:val="auto"/>
                <w:sz w:val="24"/>
                <w:szCs w:val="24"/>
                <w:highlight w:val="none"/>
              </w:rPr>
              <w:t>技术参数要求</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490" w:type="dxa"/>
            <w:gridSpan w:val="3"/>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b/>
                <w:caps/>
                <w:color w:val="auto"/>
                <w:sz w:val="24"/>
                <w:szCs w:val="24"/>
                <w:highlight w:val="none"/>
              </w:rPr>
            </w:pPr>
            <w:r>
              <w:rPr>
                <w:rFonts w:hint="eastAsia" w:ascii="宋体" w:hAnsi="宋体" w:eastAsia="宋体" w:cs="宋体"/>
                <w:b/>
                <w:caps/>
                <w:color w:val="auto"/>
                <w:sz w:val="24"/>
                <w:szCs w:val="24"/>
                <w:highlight w:val="none"/>
              </w:rPr>
              <w:t>设备1：近红外光学成像系统</w:t>
            </w:r>
            <w:r>
              <w:rPr>
                <w:rFonts w:hint="eastAsia" w:ascii="宋体" w:hAnsi="宋体" w:eastAsia="宋体" w:cs="宋体"/>
                <w:b/>
                <w:caps/>
                <w:color w:val="auto"/>
                <w:sz w:val="24"/>
                <w:szCs w:val="24"/>
                <w:highlight w:val="none"/>
                <w:lang w:eastAsia="zh-CN"/>
              </w:rPr>
              <w:t>，</w:t>
            </w:r>
            <w:r>
              <w:rPr>
                <w:rFonts w:hint="eastAsia" w:ascii="宋体" w:hAnsi="宋体" w:eastAsia="宋体" w:cs="宋体"/>
                <w:b/>
                <w:caps/>
                <w:color w:val="auto"/>
                <w:sz w:val="24"/>
                <w:szCs w:val="24"/>
                <w:highlight w:val="none"/>
              </w:rPr>
              <w:t>2套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left w:val="single" w:color="auto" w:sz="4" w:space="0"/>
              <w:right w:val="single" w:color="auto" w:sz="4" w:space="0"/>
            </w:tcBorders>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aps/>
                <w:color w:val="auto"/>
                <w:sz w:val="24"/>
                <w:szCs w:val="24"/>
                <w:highlight w:val="none"/>
              </w:rPr>
              <w:t>1</w:t>
            </w:r>
          </w:p>
        </w:tc>
        <w:tc>
          <w:tcPr>
            <w:tcW w:w="4350" w:type="dxa"/>
            <w:tcBorders>
              <w:left w:val="single" w:color="auto" w:sz="4" w:space="0"/>
              <w:right w:val="single" w:color="auto" w:sz="4" w:space="0"/>
            </w:tcBorders>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aps/>
                <w:color w:val="auto"/>
                <w:sz w:val="24"/>
                <w:szCs w:val="24"/>
                <w:highlight w:val="none"/>
              </w:rPr>
              <w:t>总体要求</w:t>
            </w:r>
          </w:p>
        </w:tc>
        <w:tc>
          <w:tcPr>
            <w:tcW w:w="8656" w:type="dxa"/>
            <w:tcBorders>
              <w:left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通过对大脑工作区域血红蛋白的测量，实现对人的心理功能脑认知机制研究。系统软件可以同时连接多个设备，实现多人超扫描。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left w:val="single" w:color="auto" w:sz="4" w:space="0"/>
              <w:right w:val="single" w:color="auto" w:sz="4" w:space="0"/>
            </w:tcBorders>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c>
          <w:tcPr>
            <w:tcW w:w="4350" w:type="dxa"/>
            <w:tcBorders>
              <w:left w:val="single" w:color="auto" w:sz="4" w:space="0"/>
              <w:right w:val="single" w:color="auto" w:sz="4" w:space="0"/>
            </w:tcBorders>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主机</w:t>
            </w:r>
          </w:p>
        </w:tc>
        <w:tc>
          <w:tcPr>
            <w:tcW w:w="8656" w:type="dxa"/>
            <w:tcBorders>
              <w:left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lef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4350"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测量项目</w:t>
            </w:r>
          </w:p>
        </w:tc>
        <w:tc>
          <w:tcPr>
            <w:tcW w:w="8656"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脑部氧合血红蛋白、脱氧血红蛋白、总血红蛋白浓度的变化量；测量深度2-3cm;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484" w:type="dxa"/>
            <w:tcBorders>
              <w:lef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4350"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测量时间分辨率</w:t>
            </w:r>
          </w:p>
        </w:tc>
        <w:tc>
          <w:tcPr>
            <w:tcW w:w="8656"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全系统扫描时间≤100ms；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lef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4350"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测量空间分辨率</w:t>
            </w:r>
          </w:p>
        </w:tc>
        <w:tc>
          <w:tcPr>
            <w:tcW w:w="8656"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≤1.5cm,支持高密度测量；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lef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4350"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单体最大测量通道（非断层）</w:t>
            </w:r>
          </w:p>
        </w:tc>
        <w:tc>
          <w:tcPr>
            <w:tcW w:w="8656"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≥52有效测量通道，每通道测量距离≤3cm。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lef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4350"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发射频率</w:t>
            </w:r>
          </w:p>
        </w:tc>
        <w:tc>
          <w:tcPr>
            <w:tcW w:w="8656"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≥1000Hz；</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lef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4350"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A/D转换率</w:t>
            </w:r>
          </w:p>
        </w:tc>
        <w:tc>
          <w:tcPr>
            <w:tcW w:w="8656"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bit；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lef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4350"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接口</w:t>
            </w:r>
          </w:p>
        </w:tc>
        <w:tc>
          <w:tcPr>
            <w:tcW w:w="8656"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RS232或USB 2.0；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left w:val="single" w:color="auto" w:sz="4" w:space="0"/>
            </w:tcBorders>
            <w:vAlign w:val="center"/>
          </w:tcPr>
          <w:p>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8</w:t>
            </w:r>
          </w:p>
        </w:tc>
        <w:tc>
          <w:tcPr>
            <w:tcW w:w="4350" w:type="dxa"/>
            <w:vAlign w:val="center"/>
          </w:tcPr>
          <w:p>
            <w:pPr>
              <w:spacing w:line="360" w:lineRule="auto"/>
              <w:rPr>
                <w:rFonts w:hint="eastAsia" w:ascii="宋体" w:hAnsi="宋体" w:eastAsia="宋体" w:cs="宋体"/>
                <w:b/>
                <w:bCs/>
                <w:color w:val="auto"/>
                <w:sz w:val="24"/>
                <w:szCs w:val="24"/>
                <w:highlight w:val="none"/>
                <w:lang w:val="de-DE"/>
              </w:rPr>
            </w:pPr>
            <w:r>
              <w:rPr>
                <w:rFonts w:hint="eastAsia" w:ascii="宋体" w:hAnsi="宋体" w:eastAsia="宋体" w:cs="宋体"/>
                <w:b/>
                <w:bCs/>
                <w:color w:val="auto"/>
                <w:sz w:val="24"/>
                <w:szCs w:val="24"/>
                <w:highlight w:val="none"/>
                <w:lang w:val="de-DE"/>
              </w:rPr>
              <w:t>光源及红外光波属性</w:t>
            </w:r>
          </w:p>
        </w:tc>
        <w:tc>
          <w:tcPr>
            <w:tcW w:w="8656" w:type="dxa"/>
            <w:vAlign w:val="center"/>
          </w:tcPr>
          <w:p>
            <w:pPr>
              <w:spacing w:line="360" w:lineRule="auto"/>
              <w:rPr>
                <w:rFonts w:hint="eastAsia" w:ascii="宋体" w:hAnsi="宋体" w:eastAsia="宋体" w:cs="宋体"/>
                <w:color w:val="auto"/>
                <w:sz w:val="24"/>
                <w:szCs w:val="24"/>
                <w:highlight w:val="none"/>
                <w:lang w:val="de-D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lef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w:t>
            </w:r>
          </w:p>
        </w:tc>
        <w:tc>
          <w:tcPr>
            <w:tcW w:w="4350" w:type="dxa"/>
            <w:vAlign w:val="center"/>
          </w:tcPr>
          <w:p>
            <w:pPr>
              <w:spacing w:line="360" w:lineRule="auto"/>
              <w:rPr>
                <w:rFonts w:hint="eastAsia" w:ascii="宋体" w:hAnsi="宋体" w:eastAsia="宋体" w:cs="宋体"/>
                <w:color w:val="auto"/>
                <w:sz w:val="24"/>
                <w:szCs w:val="24"/>
                <w:highlight w:val="none"/>
                <w:lang w:val="de-DE"/>
              </w:rPr>
            </w:pPr>
            <w:r>
              <w:rPr>
                <w:rFonts w:hint="eastAsia" w:ascii="宋体" w:hAnsi="宋体" w:eastAsia="宋体" w:cs="宋体"/>
                <w:color w:val="auto"/>
                <w:sz w:val="24"/>
                <w:szCs w:val="24"/>
                <w:highlight w:val="none"/>
                <w:lang w:val="de-DE"/>
              </w:rPr>
              <w:t>光源类型</w:t>
            </w:r>
          </w:p>
        </w:tc>
        <w:tc>
          <w:tcPr>
            <w:tcW w:w="8656"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w:t>
            </w:r>
            <w:r>
              <w:rPr>
                <w:rFonts w:hint="eastAsia" w:ascii="宋体" w:hAnsi="宋体" w:eastAsia="宋体" w:cs="宋体"/>
                <w:color w:val="auto"/>
                <w:sz w:val="24"/>
                <w:szCs w:val="24"/>
                <w:highlight w:val="none"/>
                <w:lang w:val="de-DE"/>
              </w:rPr>
              <w:t>近红外半导体激光；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left w:val="single" w:color="auto" w:sz="4" w:space="0"/>
            </w:tcBorders>
            <w:vAlign w:val="center"/>
          </w:tcPr>
          <w:p>
            <w:pPr>
              <w:spacing w:line="360" w:lineRule="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w:t>
            </w:r>
          </w:p>
        </w:tc>
        <w:tc>
          <w:tcPr>
            <w:tcW w:w="4350"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激光波长</w:t>
            </w:r>
          </w:p>
        </w:tc>
        <w:tc>
          <w:tcPr>
            <w:tcW w:w="8656"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≥3波长，包含780±5nm、805±5nm、830±5nm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lef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w:t>
            </w:r>
          </w:p>
        </w:tc>
        <w:tc>
          <w:tcPr>
            <w:tcW w:w="4350" w:type="dxa"/>
            <w:vAlign w:val="center"/>
          </w:tcPr>
          <w:p>
            <w:pPr>
              <w:spacing w:line="360" w:lineRule="auto"/>
              <w:rPr>
                <w:rFonts w:hint="eastAsia" w:ascii="宋体" w:hAnsi="宋体" w:eastAsia="宋体" w:cs="宋体"/>
                <w:color w:val="auto"/>
                <w:sz w:val="24"/>
                <w:szCs w:val="24"/>
                <w:highlight w:val="none"/>
                <w:lang w:val="de-DE"/>
              </w:rPr>
            </w:pPr>
            <w:r>
              <w:rPr>
                <w:rFonts w:hint="eastAsia" w:ascii="宋体" w:hAnsi="宋体" w:eastAsia="宋体" w:cs="宋体"/>
                <w:color w:val="auto"/>
                <w:sz w:val="24"/>
                <w:szCs w:val="24"/>
                <w:highlight w:val="none"/>
                <w:lang w:val="de-DE"/>
              </w:rPr>
              <w:t>红外光波安全等级</w:t>
            </w:r>
          </w:p>
        </w:tc>
        <w:tc>
          <w:tcPr>
            <w:tcW w:w="8656" w:type="dxa"/>
            <w:vAlign w:val="center"/>
          </w:tcPr>
          <w:p>
            <w:pPr>
              <w:spacing w:line="360" w:lineRule="auto"/>
              <w:rPr>
                <w:rFonts w:hint="eastAsia" w:ascii="宋体" w:hAnsi="宋体" w:eastAsia="宋体" w:cs="宋体"/>
                <w:color w:val="auto"/>
                <w:sz w:val="24"/>
                <w:szCs w:val="24"/>
                <w:highlight w:val="none"/>
                <w:lang w:val="de-DE"/>
              </w:rPr>
            </w:pPr>
            <w:r>
              <w:rPr>
                <w:rFonts w:hint="eastAsia" w:ascii="宋体" w:hAnsi="宋体" w:eastAsia="宋体" w:cs="宋体"/>
                <w:color w:val="auto"/>
                <w:sz w:val="24"/>
                <w:szCs w:val="24"/>
                <w:highlight w:val="none"/>
                <w:lang w:val="de-DE"/>
              </w:rPr>
              <w:t xml:space="preserve"> Class 1, 提供检测证书；</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lef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.4</w:t>
            </w:r>
          </w:p>
        </w:tc>
        <w:tc>
          <w:tcPr>
            <w:tcW w:w="4350" w:type="dxa"/>
            <w:vAlign w:val="center"/>
          </w:tcPr>
          <w:p>
            <w:pPr>
              <w:spacing w:line="360" w:lineRule="auto"/>
              <w:rPr>
                <w:rFonts w:hint="eastAsia" w:ascii="宋体" w:hAnsi="宋体" w:eastAsia="宋体" w:cs="宋体"/>
                <w:color w:val="auto"/>
                <w:sz w:val="24"/>
                <w:szCs w:val="24"/>
                <w:highlight w:val="none"/>
                <w:lang w:val="de-DE"/>
              </w:rPr>
            </w:pPr>
            <w:r>
              <w:rPr>
                <w:rFonts w:hint="eastAsia" w:ascii="宋体" w:hAnsi="宋体" w:eastAsia="宋体" w:cs="宋体"/>
                <w:color w:val="auto"/>
                <w:sz w:val="24"/>
                <w:szCs w:val="24"/>
                <w:highlight w:val="none"/>
                <w:lang w:val="de-DE"/>
              </w:rPr>
              <w:t>测量方法</w:t>
            </w:r>
          </w:p>
        </w:tc>
        <w:tc>
          <w:tcPr>
            <w:tcW w:w="8656" w:type="dxa"/>
            <w:vAlign w:val="center"/>
          </w:tcPr>
          <w:p>
            <w:pPr>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3波长激光器、头帽、发射和接收光纤。</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lef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.5</w:t>
            </w:r>
          </w:p>
        </w:tc>
        <w:tc>
          <w:tcPr>
            <w:tcW w:w="4350" w:type="dxa"/>
            <w:vAlign w:val="center"/>
          </w:tcPr>
          <w:p>
            <w:pPr>
              <w:spacing w:line="360" w:lineRule="auto"/>
              <w:rPr>
                <w:rFonts w:hint="eastAsia" w:ascii="宋体" w:hAnsi="宋体" w:eastAsia="宋体" w:cs="宋体"/>
                <w:color w:val="auto"/>
                <w:sz w:val="24"/>
                <w:szCs w:val="24"/>
                <w:highlight w:val="none"/>
                <w:lang w:val="de-DE"/>
              </w:rPr>
            </w:pPr>
            <w:r>
              <w:rPr>
                <w:rFonts w:hint="eastAsia" w:ascii="宋体" w:hAnsi="宋体" w:eastAsia="宋体" w:cs="宋体"/>
                <w:color w:val="auto"/>
                <w:sz w:val="24"/>
                <w:szCs w:val="24"/>
                <w:highlight w:val="none"/>
                <w:lang w:val="de-DE"/>
              </w:rPr>
              <w:t>光源发射器最大输出功率</w:t>
            </w:r>
          </w:p>
        </w:tc>
        <w:tc>
          <w:tcPr>
            <w:tcW w:w="8656" w:type="dxa"/>
            <w:vAlign w:val="center"/>
          </w:tcPr>
          <w:p>
            <w:pPr>
              <w:spacing w:line="360" w:lineRule="auto"/>
              <w:rPr>
                <w:rFonts w:hint="eastAsia" w:ascii="宋体" w:hAnsi="宋体" w:eastAsia="宋体" w:cs="宋体"/>
                <w:color w:val="auto"/>
                <w:sz w:val="24"/>
                <w:szCs w:val="24"/>
                <w:highlight w:val="none"/>
                <w:lang w:val="de-DE"/>
              </w:rPr>
            </w:pPr>
            <w:r>
              <w:rPr>
                <w:rFonts w:hint="eastAsia" w:ascii="宋体" w:hAnsi="宋体" w:eastAsia="宋体" w:cs="宋体"/>
                <w:color w:val="auto"/>
                <w:sz w:val="24"/>
                <w:szCs w:val="24"/>
                <w:highlight w:val="none"/>
                <w:lang w:val="de-DE"/>
              </w:rPr>
              <w:t>≥50m</w:t>
            </w:r>
            <w:r>
              <w:rPr>
                <w:rFonts w:hint="eastAsia" w:ascii="宋体" w:hAnsi="宋体" w:eastAsia="宋体" w:cs="宋体"/>
                <w:color w:val="auto"/>
                <w:sz w:val="24"/>
                <w:szCs w:val="24"/>
                <w:highlight w:val="none"/>
              </w:rPr>
              <w:t>W</w:t>
            </w:r>
            <w:r>
              <w:rPr>
                <w:rFonts w:hint="eastAsia" w:ascii="宋体" w:hAnsi="宋体" w:eastAsia="宋体" w:cs="宋体"/>
                <w:color w:val="auto"/>
                <w:sz w:val="24"/>
                <w:szCs w:val="24"/>
                <w:highlight w:val="none"/>
                <w:lang w:val="de-DE"/>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lef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.6</w:t>
            </w:r>
          </w:p>
        </w:tc>
        <w:tc>
          <w:tcPr>
            <w:tcW w:w="4350" w:type="dxa"/>
            <w:vAlign w:val="center"/>
          </w:tcPr>
          <w:p>
            <w:pPr>
              <w:spacing w:line="360" w:lineRule="auto"/>
              <w:rPr>
                <w:rFonts w:hint="eastAsia" w:ascii="宋体" w:hAnsi="宋体" w:eastAsia="宋体" w:cs="宋体"/>
                <w:color w:val="auto"/>
                <w:sz w:val="24"/>
                <w:szCs w:val="24"/>
                <w:highlight w:val="none"/>
                <w:lang w:val="de-DE"/>
              </w:rPr>
            </w:pPr>
            <w:r>
              <w:rPr>
                <w:rFonts w:hint="eastAsia" w:ascii="宋体" w:hAnsi="宋体" w:eastAsia="宋体" w:cs="宋体"/>
                <w:color w:val="auto"/>
                <w:sz w:val="24"/>
                <w:szCs w:val="24"/>
                <w:highlight w:val="none"/>
              </w:rPr>
              <w:t>最大</w:t>
            </w:r>
            <w:r>
              <w:rPr>
                <w:rFonts w:hint="eastAsia" w:ascii="宋体" w:hAnsi="宋体" w:eastAsia="宋体" w:cs="宋体"/>
                <w:color w:val="auto"/>
                <w:sz w:val="24"/>
                <w:szCs w:val="24"/>
                <w:highlight w:val="none"/>
                <w:lang w:val="de-DE"/>
              </w:rPr>
              <w:t>发散角</w:t>
            </w:r>
          </w:p>
        </w:tc>
        <w:tc>
          <w:tcPr>
            <w:tcW w:w="8656" w:type="dxa"/>
            <w:vAlign w:val="center"/>
          </w:tcPr>
          <w:p>
            <w:pPr>
              <w:spacing w:line="360" w:lineRule="auto"/>
              <w:rPr>
                <w:rFonts w:hint="eastAsia" w:ascii="宋体" w:hAnsi="宋体" w:eastAsia="宋体" w:cs="宋体"/>
                <w:color w:val="auto"/>
                <w:sz w:val="24"/>
                <w:szCs w:val="24"/>
                <w:highlight w:val="none"/>
                <w:lang w:val="de-D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de-DE"/>
              </w:rPr>
              <w:t>2 mrad；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lef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cs="宋体"/>
                <w:b/>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.7</w:t>
            </w:r>
          </w:p>
        </w:tc>
        <w:tc>
          <w:tcPr>
            <w:tcW w:w="4350" w:type="dxa"/>
            <w:vAlign w:val="center"/>
          </w:tcPr>
          <w:p>
            <w:pPr>
              <w:spacing w:line="360" w:lineRule="auto"/>
              <w:rPr>
                <w:rFonts w:hint="eastAsia" w:ascii="宋体" w:hAnsi="宋体" w:eastAsia="宋体" w:cs="宋体"/>
                <w:color w:val="auto"/>
                <w:sz w:val="24"/>
                <w:szCs w:val="24"/>
                <w:highlight w:val="none"/>
                <w:lang w:val="de-DE"/>
              </w:rPr>
            </w:pPr>
            <w:r>
              <w:rPr>
                <w:rFonts w:hint="eastAsia" w:ascii="宋体" w:hAnsi="宋体" w:eastAsia="宋体" w:cs="宋体"/>
                <w:color w:val="auto"/>
                <w:sz w:val="24"/>
                <w:szCs w:val="24"/>
                <w:highlight w:val="none"/>
                <w:lang w:val="de-DE"/>
              </w:rPr>
              <w:t>光源</w:t>
            </w:r>
            <w:r>
              <w:rPr>
                <w:rFonts w:hint="eastAsia" w:ascii="宋体" w:hAnsi="宋体" w:eastAsia="宋体" w:cs="宋体"/>
                <w:color w:val="auto"/>
                <w:sz w:val="24"/>
                <w:szCs w:val="24"/>
                <w:highlight w:val="none"/>
              </w:rPr>
              <w:t>数量</w:t>
            </w:r>
          </w:p>
        </w:tc>
        <w:tc>
          <w:tcPr>
            <w:tcW w:w="8656" w:type="dxa"/>
            <w:vAlign w:val="center"/>
          </w:tcPr>
          <w:p>
            <w:pPr>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de-DE"/>
              </w:rPr>
              <w:t>≥</w:t>
            </w:r>
            <w:r>
              <w:rPr>
                <w:rFonts w:hint="eastAsia" w:ascii="宋体" w:hAnsi="宋体" w:eastAsia="宋体" w:cs="宋体"/>
                <w:color w:val="auto"/>
                <w:sz w:val="24"/>
                <w:szCs w:val="24"/>
                <w:highlight w:val="none"/>
              </w:rPr>
              <w:t>48</w:t>
            </w:r>
            <w:r>
              <w:rPr>
                <w:rFonts w:hint="eastAsia" w:ascii="宋体" w:hAnsi="宋体" w:eastAsia="宋体" w:cs="宋体"/>
                <w:color w:val="auto"/>
                <w:sz w:val="24"/>
                <w:szCs w:val="24"/>
                <w:highlight w:val="none"/>
                <w:lang w:val="de-DE"/>
              </w:rPr>
              <w:t>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lef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.8</w:t>
            </w:r>
          </w:p>
        </w:tc>
        <w:tc>
          <w:tcPr>
            <w:tcW w:w="4350" w:type="dxa"/>
            <w:vAlign w:val="center"/>
          </w:tcPr>
          <w:p>
            <w:pPr>
              <w:spacing w:line="360" w:lineRule="auto"/>
              <w:rPr>
                <w:rFonts w:hint="eastAsia" w:ascii="宋体" w:hAnsi="宋体" w:eastAsia="宋体" w:cs="宋体"/>
                <w:color w:val="auto"/>
                <w:sz w:val="24"/>
                <w:szCs w:val="24"/>
                <w:highlight w:val="none"/>
                <w:lang w:val="de-DE"/>
              </w:rPr>
            </w:pPr>
            <w:r>
              <w:rPr>
                <w:rFonts w:hint="eastAsia" w:ascii="宋体" w:hAnsi="宋体" w:eastAsia="宋体" w:cs="宋体"/>
                <w:color w:val="auto"/>
                <w:sz w:val="24"/>
                <w:szCs w:val="24"/>
                <w:highlight w:val="none"/>
                <w:lang w:val="de-DE"/>
              </w:rPr>
              <w:t>光纤光损率</w:t>
            </w:r>
          </w:p>
        </w:tc>
        <w:tc>
          <w:tcPr>
            <w:tcW w:w="8656" w:type="dxa"/>
            <w:vAlign w:val="center"/>
          </w:tcPr>
          <w:p>
            <w:pPr>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de-DE"/>
              </w:rPr>
              <w:t>＜5%；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left w:val="single" w:color="auto" w:sz="4" w:space="0"/>
              <w:bottom w:val="single" w:color="000000" w:sz="6" w:space="0"/>
            </w:tcBorders>
            <w:vAlign w:val="center"/>
          </w:tcPr>
          <w:p>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9</w:t>
            </w:r>
          </w:p>
        </w:tc>
        <w:tc>
          <w:tcPr>
            <w:tcW w:w="4350" w:type="dxa"/>
            <w:tcBorders>
              <w:bottom w:val="single" w:color="000000" w:sz="6" w:space="0"/>
            </w:tcBorders>
            <w:vAlign w:val="center"/>
          </w:tcPr>
          <w:p>
            <w:pPr>
              <w:spacing w:line="360" w:lineRule="auto"/>
              <w:rPr>
                <w:rFonts w:hint="eastAsia" w:ascii="宋体" w:hAnsi="宋体" w:eastAsia="宋体" w:cs="宋体"/>
                <w:b/>
                <w:bCs/>
                <w:color w:val="auto"/>
                <w:sz w:val="24"/>
                <w:szCs w:val="24"/>
                <w:highlight w:val="none"/>
                <w:lang w:val="de-DE"/>
              </w:rPr>
            </w:pPr>
            <w:r>
              <w:rPr>
                <w:rFonts w:hint="eastAsia" w:ascii="宋体" w:hAnsi="宋体" w:eastAsia="宋体" w:cs="宋体"/>
                <w:b/>
                <w:bCs/>
                <w:color w:val="auto"/>
                <w:sz w:val="24"/>
                <w:szCs w:val="24"/>
                <w:highlight w:val="none"/>
                <w:lang w:val="de-DE"/>
              </w:rPr>
              <w:t>检测器</w:t>
            </w:r>
          </w:p>
        </w:tc>
        <w:tc>
          <w:tcPr>
            <w:tcW w:w="8656" w:type="dxa"/>
            <w:tcBorders>
              <w:bottom w:val="single" w:color="000000" w:sz="6" w:space="0"/>
            </w:tcBorders>
            <w:vAlign w:val="center"/>
          </w:tcPr>
          <w:p>
            <w:pPr>
              <w:spacing w:line="360" w:lineRule="auto"/>
              <w:rPr>
                <w:rFonts w:hint="eastAsia" w:ascii="宋体" w:hAnsi="宋体" w:eastAsia="宋体" w:cs="宋体"/>
                <w:color w:val="auto"/>
                <w:sz w:val="24"/>
                <w:szCs w:val="24"/>
                <w:highlight w:val="none"/>
                <w:lang w:val="de-D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left w:val="single" w:color="auto" w:sz="4" w:space="0"/>
              <w:bottom w:val="single" w:color="000000" w:sz="6"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.1</w:t>
            </w:r>
          </w:p>
        </w:tc>
        <w:tc>
          <w:tcPr>
            <w:tcW w:w="4350" w:type="dxa"/>
            <w:tcBorders>
              <w:bottom w:val="single" w:color="000000" w:sz="6" w:space="0"/>
            </w:tcBorders>
            <w:vAlign w:val="center"/>
          </w:tcPr>
          <w:p>
            <w:pPr>
              <w:adjustRightInd w:val="0"/>
              <w:snapToGrid w:val="0"/>
              <w:spacing w:line="360" w:lineRule="auto"/>
              <w:rPr>
                <w:rFonts w:hint="eastAsia" w:ascii="宋体" w:hAnsi="宋体" w:eastAsia="宋体" w:cs="宋体"/>
                <w:color w:val="auto"/>
                <w:sz w:val="24"/>
                <w:szCs w:val="24"/>
                <w:highlight w:val="none"/>
                <w:lang w:val="de-DE"/>
              </w:rPr>
            </w:pPr>
            <w:r>
              <w:rPr>
                <w:rFonts w:hint="eastAsia" w:ascii="宋体" w:hAnsi="宋体" w:eastAsia="宋体" w:cs="宋体"/>
                <w:color w:val="auto"/>
                <w:sz w:val="24"/>
                <w:szCs w:val="24"/>
                <w:highlight w:val="none"/>
              </w:rPr>
              <w:t>检测器类型</w:t>
            </w:r>
          </w:p>
        </w:tc>
        <w:tc>
          <w:tcPr>
            <w:tcW w:w="8656" w:type="dxa"/>
            <w:tcBorders>
              <w:bottom w:val="single" w:color="000000" w:sz="6" w:space="0"/>
            </w:tcBorders>
            <w:vAlign w:val="center"/>
          </w:tcPr>
          <w:p>
            <w:pPr>
              <w:adjustRightInd w:val="0"/>
              <w:snapToGrid w:val="0"/>
              <w:spacing w:line="360" w:lineRule="auto"/>
              <w:rPr>
                <w:rFonts w:hint="eastAsia" w:ascii="宋体" w:hAnsi="宋体" w:eastAsia="宋体" w:cs="宋体"/>
                <w:color w:val="auto"/>
                <w:sz w:val="24"/>
                <w:szCs w:val="24"/>
                <w:highlight w:val="none"/>
                <w:lang w:val="de-DE"/>
              </w:rPr>
            </w:pPr>
            <w:r>
              <w:rPr>
                <w:rFonts w:hint="eastAsia" w:ascii="宋体" w:hAnsi="宋体" w:eastAsia="宋体" w:cs="宋体"/>
                <w:color w:val="auto"/>
                <w:sz w:val="24"/>
                <w:szCs w:val="24"/>
                <w:highlight w:val="none"/>
              </w:rPr>
              <w:t>光电倍增管，适合不同肤色及深色头发被测人群的数据采集；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left w:val="single" w:color="auto" w:sz="4" w:space="0"/>
              <w:right w:val="single" w:color="auto" w:sz="4" w:space="0"/>
            </w:tcBorders>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.2</w:t>
            </w:r>
          </w:p>
        </w:tc>
        <w:tc>
          <w:tcPr>
            <w:tcW w:w="4350" w:type="dxa"/>
            <w:tcBorders>
              <w:left w:val="single" w:color="auto" w:sz="4" w:space="0"/>
              <w:right w:val="single" w:color="auto" w:sz="4" w:space="0"/>
            </w:tcBorders>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检测器数目</w:t>
            </w:r>
          </w:p>
        </w:tc>
        <w:tc>
          <w:tcPr>
            <w:tcW w:w="8656" w:type="dxa"/>
            <w:tcBorders>
              <w:left w:val="single" w:color="auto" w:sz="4" w:space="0"/>
              <w:right w:val="single" w:color="auto" w:sz="4" w:space="0"/>
            </w:tcBorders>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lef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.3</w:t>
            </w:r>
          </w:p>
        </w:tc>
        <w:tc>
          <w:tcPr>
            <w:tcW w:w="4350" w:type="dxa"/>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检测方式</w:t>
            </w:r>
          </w:p>
        </w:tc>
        <w:tc>
          <w:tcPr>
            <w:tcW w:w="8656" w:type="dxa"/>
            <w:vAlign w:val="center"/>
          </w:tcPr>
          <w:p>
            <w:pPr>
              <w:adjustRightInd w:val="0"/>
              <w:snapToGrid w:val="0"/>
              <w:spacing w:line="360" w:lineRule="auto"/>
              <w:rPr>
                <w:rFonts w:hint="eastAsia" w:ascii="宋体" w:hAnsi="宋体" w:eastAsia="宋体" w:cs="宋体"/>
                <w:color w:val="auto"/>
                <w:sz w:val="24"/>
                <w:szCs w:val="24"/>
                <w:highlight w:val="none"/>
                <w:lang w:val="de-DE"/>
              </w:rPr>
            </w:pPr>
            <w:r>
              <w:rPr>
                <w:rFonts w:hint="eastAsia" w:ascii="宋体" w:hAnsi="宋体" w:eastAsia="宋体" w:cs="宋体"/>
                <w:color w:val="auto"/>
                <w:sz w:val="24"/>
                <w:szCs w:val="24"/>
                <w:highlight w:val="none"/>
              </w:rPr>
              <w:t>分时激发照射法或频率调制同步照射法；</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left w:val="single" w:color="auto" w:sz="4" w:space="0"/>
            </w:tcBorders>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p>
        </w:tc>
        <w:tc>
          <w:tcPr>
            <w:tcW w:w="4350" w:type="dxa"/>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线性动态范围</w:t>
            </w:r>
          </w:p>
        </w:tc>
        <w:tc>
          <w:tcPr>
            <w:tcW w:w="8656" w:type="dxa"/>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vertAlign w:val="superscript"/>
              </w:rPr>
              <w:t>6</w:t>
            </w:r>
            <w:r>
              <w:rPr>
                <w:rFonts w:hint="eastAsia" w:ascii="宋体" w:hAnsi="宋体" w:eastAsia="宋体" w:cs="宋体"/>
                <w:color w:val="auto"/>
                <w:sz w:val="24"/>
                <w:szCs w:val="24"/>
                <w:highlight w:val="none"/>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lef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p>
        </w:tc>
        <w:tc>
          <w:tcPr>
            <w:tcW w:w="4350" w:type="dxa"/>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增益范围</w:t>
            </w:r>
          </w:p>
        </w:tc>
        <w:tc>
          <w:tcPr>
            <w:tcW w:w="8656" w:type="dxa"/>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 ~ +95dB；</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lef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p>
        </w:tc>
        <w:tc>
          <w:tcPr>
            <w:tcW w:w="4350" w:type="dxa"/>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光感敏感度</w:t>
            </w:r>
          </w:p>
        </w:tc>
        <w:tc>
          <w:tcPr>
            <w:tcW w:w="8656" w:type="dxa"/>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≥0.08A/mW；</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lef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p>
        </w:tc>
        <w:tc>
          <w:tcPr>
            <w:tcW w:w="4350" w:type="dxa"/>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光谱测量范围</w:t>
            </w:r>
          </w:p>
        </w:tc>
        <w:tc>
          <w:tcPr>
            <w:tcW w:w="8656" w:type="dxa"/>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200nm-1000nm；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lef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p>
        </w:tc>
        <w:tc>
          <w:tcPr>
            <w:tcW w:w="4350" w:type="dxa"/>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漂移</w:t>
            </w:r>
          </w:p>
        </w:tc>
        <w:tc>
          <w:tcPr>
            <w:tcW w:w="8656" w:type="dxa"/>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＜0.3%（开始记录5分钟之后，在24小时内）；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lef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p>
        </w:tc>
        <w:tc>
          <w:tcPr>
            <w:tcW w:w="4350" w:type="dxa"/>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w:t>
            </w:r>
          </w:p>
        </w:tc>
        <w:tc>
          <w:tcPr>
            <w:tcW w:w="8656" w:type="dxa"/>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上升时间2.2 ns，渡越时间48ns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lef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p>
        </w:tc>
        <w:tc>
          <w:tcPr>
            <w:tcW w:w="4350" w:type="dxa"/>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暗电流</w:t>
            </w:r>
          </w:p>
        </w:tc>
        <w:tc>
          <w:tcPr>
            <w:tcW w:w="8656" w:type="dxa"/>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典型值50nA、最小值≤3nA</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lef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4350" w:type="dxa"/>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量子效率</w:t>
            </w:r>
          </w:p>
        </w:tc>
        <w:tc>
          <w:tcPr>
            <w:tcW w:w="8656" w:type="dxa"/>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最高≥50%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lef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4350" w:type="dxa"/>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阳极光照灵敏度</w:t>
            </w:r>
          </w:p>
        </w:tc>
        <w:tc>
          <w:tcPr>
            <w:tcW w:w="8656" w:type="dxa"/>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2500A/lm（典型值），1000A/lm（最小值）</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left w:val="single" w:color="auto" w:sz="4" w:space="0"/>
              <w:right w:val="single" w:color="auto" w:sz="4" w:space="0"/>
            </w:tcBorders>
            <w:vAlign w:val="center"/>
          </w:tcPr>
          <w:p>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2.1</w:t>
            </w:r>
            <w:r>
              <w:rPr>
                <w:rFonts w:hint="eastAsia" w:ascii="宋体" w:hAnsi="宋体" w:eastAsia="宋体" w:cs="宋体"/>
                <w:b/>
                <w:color w:val="auto"/>
                <w:sz w:val="24"/>
                <w:szCs w:val="24"/>
                <w:highlight w:val="none"/>
                <w:lang w:val="en-US" w:eastAsia="zh-CN"/>
              </w:rPr>
              <w:t>0</w:t>
            </w:r>
          </w:p>
        </w:tc>
        <w:tc>
          <w:tcPr>
            <w:tcW w:w="4350" w:type="dxa"/>
            <w:tcBorders>
              <w:left w:val="single" w:color="auto" w:sz="4" w:space="0"/>
              <w:right w:val="single" w:color="auto" w:sz="4" w:space="0"/>
            </w:tcBorders>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头部固定装置</w:t>
            </w:r>
          </w:p>
        </w:tc>
        <w:tc>
          <w:tcPr>
            <w:tcW w:w="8656" w:type="dxa"/>
            <w:tcBorders>
              <w:left w:val="single" w:color="auto" w:sz="4" w:space="0"/>
              <w:right w:val="single" w:color="auto" w:sz="4" w:space="0"/>
            </w:tcBorders>
            <w:vAlign w:val="center"/>
          </w:tcPr>
          <w:p>
            <w:pPr>
              <w:spacing w:line="360" w:lineRule="auto"/>
              <w:rPr>
                <w:rFonts w:hint="eastAsia" w:ascii="宋体" w:hAnsi="宋体" w:eastAsia="宋体" w:cs="宋体"/>
                <w:b/>
                <w:color w:val="auto"/>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lef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w:t>
            </w:r>
          </w:p>
        </w:tc>
        <w:tc>
          <w:tcPr>
            <w:tcW w:w="4350" w:type="dxa"/>
            <w:vAlign w:val="center"/>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光纤</w:t>
            </w:r>
          </w:p>
        </w:tc>
        <w:tc>
          <w:tcPr>
            <w:tcW w:w="8656" w:type="dxa"/>
            <w:vAlign w:val="center"/>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L型，接触部位平头；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lef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.2</w:t>
            </w:r>
          </w:p>
        </w:tc>
        <w:tc>
          <w:tcPr>
            <w:tcW w:w="4350" w:type="dxa"/>
            <w:vAlign w:val="center"/>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头部固定装置</w:t>
            </w:r>
          </w:p>
        </w:tc>
        <w:tc>
          <w:tcPr>
            <w:tcW w:w="8656" w:type="dxa"/>
            <w:vAlign w:val="center"/>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提供适合儿童到成人的多尺寸头帽，数量≥6种，全头帽1顶、颞枕区光纤帽1顶、前额帽1顶、中央顶区帽1顶与EEG兼容全头帽1顶等；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lef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.3</w:t>
            </w:r>
          </w:p>
        </w:tc>
        <w:tc>
          <w:tcPr>
            <w:tcW w:w="4350" w:type="dxa"/>
            <w:vAlign w:val="center"/>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用户可以根据自己的研究需求自由定义测量区域及测量功率；</w:t>
            </w:r>
          </w:p>
        </w:tc>
        <w:tc>
          <w:tcPr>
            <w:tcW w:w="8656" w:type="dxa"/>
            <w:vAlign w:val="center"/>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lef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.4</w:t>
            </w:r>
          </w:p>
        </w:tc>
        <w:tc>
          <w:tcPr>
            <w:tcW w:w="4350" w:type="dxa"/>
            <w:vAlign w:val="center"/>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全头帽适合各种形状大小头型（新生儿除外），无需用户改装；</w:t>
            </w:r>
          </w:p>
        </w:tc>
        <w:tc>
          <w:tcPr>
            <w:tcW w:w="8656" w:type="dxa"/>
            <w:vAlign w:val="center"/>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lef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.5</w:t>
            </w:r>
          </w:p>
        </w:tc>
        <w:tc>
          <w:tcPr>
            <w:tcW w:w="4350" w:type="dxa"/>
            <w:vAlign w:val="center"/>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兼容性</w:t>
            </w:r>
          </w:p>
        </w:tc>
        <w:tc>
          <w:tcPr>
            <w:tcW w:w="8656" w:type="dxa"/>
            <w:vAlign w:val="center"/>
          </w:tcPr>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可以实现与眼动仪、脑电、TMS、事件相关电位等设备同步测试，近红外信号对上述仪器采集信号无干扰。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left w:val="single" w:color="auto" w:sz="4" w:space="0"/>
            </w:tcBorders>
            <w:vAlign w:val="center"/>
          </w:tcPr>
          <w:p>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2.1</w:t>
            </w:r>
            <w:r>
              <w:rPr>
                <w:rFonts w:hint="eastAsia" w:ascii="宋体" w:hAnsi="宋体" w:eastAsia="宋体" w:cs="宋体"/>
                <w:b/>
                <w:color w:val="auto"/>
                <w:sz w:val="24"/>
                <w:szCs w:val="24"/>
                <w:highlight w:val="none"/>
                <w:lang w:val="en-US" w:eastAsia="zh-CN"/>
              </w:rPr>
              <w:t>1</w:t>
            </w:r>
          </w:p>
        </w:tc>
        <w:tc>
          <w:tcPr>
            <w:tcW w:w="4350" w:type="dxa"/>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软件部分</w:t>
            </w:r>
          </w:p>
        </w:tc>
        <w:tc>
          <w:tcPr>
            <w:tcW w:w="8656" w:type="dxa"/>
            <w:vAlign w:val="center"/>
          </w:tcPr>
          <w:p>
            <w:pPr>
              <w:spacing w:line="360" w:lineRule="auto"/>
              <w:rPr>
                <w:rFonts w:hint="eastAsia" w:ascii="宋体" w:hAnsi="宋体" w:eastAsia="宋体" w:cs="宋体"/>
                <w:bCs/>
                <w:color w:val="auto"/>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lef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w:t>
            </w:r>
          </w:p>
        </w:tc>
        <w:tc>
          <w:tcPr>
            <w:tcW w:w="4350"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采集软件</w:t>
            </w:r>
          </w:p>
        </w:tc>
        <w:tc>
          <w:tcPr>
            <w:tcW w:w="8656"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灵敏度自动调整、测量参数可编辑、网络远程操作、事件相关测量、实时数据采集和实时显示；支持同步采集≥2人脑氧数据，同时对每个通道不同波长对应的信号进行实时监测。</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lef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w:t>
            </w:r>
          </w:p>
        </w:tc>
        <w:tc>
          <w:tcPr>
            <w:tcW w:w="4350"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分析软件</w:t>
            </w:r>
          </w:p>
        </w:tc>
        <w:tc>
          <w:tcPr>
            <w:tcW w:w="8656"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件相关任务加权平均、数据平滑、积分处理、2D彩色图形显示、多线程显示、文本、图像存储；提供多种数据分析和处理工具，包括独立主成分分析、频率滤波、任务添加、通道调证等；还可进行批处理分析，预先设定分析步骤，提高分析效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lef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w:t>
            </w:r>
          </w:p>
        </w:tc>
        <w:tc>
          <w:tcPr>
            <w:tcW w:w="4350"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线性模型统计软件 </w:t>
            </w:r>
          </w:p>
        </w:tc>
        <w:tc>
          <w:tcPr>
            <w:tcW w:w="8656" w:type="dxa"/>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可设定响应函数和统计参数；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left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w:t>
            </w:r>
          </w:p>
        </w:tc>
        <w:tc>
          <w:tcPr>
            <w:tcW w:w="4350" w:type="dxa"/>
            <w:tcBorders>
              <w:left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独立成分分析软件</w:t>
            </w:r>
          </w:p>
        </w:tc>
        <w:tc>
          <w:tcPr>
            <w:tcW w:w="8656" w:type="dxa"/>
            <w:tcBorders>
              <w:left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分离并消除被叠加到脑信号上的脉搏波动及皮肤血流（量）波动引起的干扰信号；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left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.5</w:t>
            </w:r>
          </w:p>
        </w:tc>
        <w:tc>
          <w:tcPr>
            <w:tcW w:w="4350" w:type="dxa"/>
            <w:tcBorders>
              <w:left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具有带通滤波器，可以过滤因心跳、呼吸、移动、电信号等引起的噪音；</w:t>
            </w:r>
          </w:p>
        </w:tc>
        <w:tc>
          <w:tcPr>
            <w:tcW w:w="8656" w:type="dxa"/>
            <w:tcBorders>
              <w:left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left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.6</w:t>
            </w:r>
          </w:p>
        </w:tc>
        <w:tc>
          <w:tcPr>
            <w:tcW w:w="4350" w:type="dxa"/>
            <w:tcBorders>
              <w:left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提供刺激软件,国际上通用最新版本刺激软件,可以呈现图片、文字、声音、视频刺激等材料；</w:t>
            </w:r>
          </w:p>
        </w:tc>
        <w:tc>
          <w:tcPr>
            <w:tcW w:w="8656" w:type="dxa"/>
            <w:tcBorders>
              <w:left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具备并进行详细描述。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left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.7</w:t>
            </w:r>
          </w:p>
        </w:tc>
        <w:tc>
          <w:tcPr>
            <w:tcW w:w="4350" w:type="dxa"/>
            <w:tcBorders>
              <w:left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具备3D定位系统,提供配套硬件与软件系统。</w:t>
            </w:r>
          </w:p>
        </w:tc>
        <w:tc>
          <w:tcPr>
            <w:tcW w:w="8656" w:type="dxa"/>
            <w:tcBorders>
              <w:left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left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.8</w:t>
            </w:r>
          </w:p>
        </w:tc>
        <w:tc>
          <w:tcPr>
            <w:tcW w:w="4350" w:type="dxa"/>
            <w:tcBorders>
              <w:left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兼容核磁下采集脑红外数据，提供配套硬件与软件支持；也可兼容事件相关电位等</w:t>
            </w:r>
          </w:p>
        </w:tc>
        <w:tc>
          <w:tcPr>
            <w:tcW w:w="8656" w:type="dxa"/>
            <w:tcBorders>
              <w:left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2.1</w:t>
            </w:r>
            <w:r>
              <w:rPr>
                <w:rFonts w:hint="eastAsia" w:ascii="宋体" w:hAnsi="宋体" w:eastAsia="宋体" w:cs="宋体"/>
                <w:b/>
                <w:color w:val="auto"/>
                <w:sz w:val="24"/>
                <w:szCs w:val="24"/>
                <w:highlight w:val="none"/>
                <w:lang w:val="en-US" w:eastAsia="zh-CN"/>
              </w:rPr>
              <w:t>2</w:t>
            </w:r>
          </w:p>
        </w:tc>
        <w:tc>
          <w:tcPr>
            <w:tcW w:w="4350" w:type="dxa"/>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配置清单</w:t>
            </w:r>
          </w:p>
        </w:tc>
        <w:tc>
          <w:tcPr>
            <w:tcW w:w="8656" w:type="dxa"/>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p>
        </w:tc>
        <w:tc>
          <w:tcPr>
            <w:tcW w:w="4350" w:type="dxa"/>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主机 </w:t>
            </w:r>
          </w:p>
        </w:tc>
        <w:tc>
          <w:tcPr>
            <w:tcW w:w="8656" w:type="dxa"/>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w:t>
            </w:r>
          </w:p>
        </w:tc>
        <w:tc>
          <w:tcPr>
            <w:tcW w:w="4350" w:type="dxa"/>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采集软件</w:t>
            </w:r>
          </w:p>
        </w:tc>
        <w:tc>
          <w:tcPr>
            <w:tcW w:w="8656" w:type="dxa"/>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w:t>
            </w:r>
          </w:p>
        </w:tc>
        <w:tc>
          <w:tcPr>
            <w:tcW w:w="4350" w:type="dxa"/>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分析软件</w:t>
            </w:r>
          </w:p>
        </w:tc>
        <w:tc>
          <w:tcPr>
            <w:tcW w:w="8656" w:type="dxa"/>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w:t>
            </w:r>
          </w:p>
        </w:tc>
        <w:tc>
          <w:tcPr>
            <w:tcW w:w="4350" w:type="dxa"/>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刺激呈现软件</w:t>
            </w:r>
          </w:p>
        </w:tc>
        <w:tc>
          <w:tcPr>
            <w:tcW w:w="8656" w:type="dxa"/>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left w:val="single" w:color="auto" w:sz="4" w:space="0"/>
              <w:bottom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.5</w:t>
            </w:r>
          </w:p>
        </w:tc>
        <w:tc>
          <w:tcPr>
            <w:tcW w:w="4350" w:type="dxa"/>
            <w:tcBorders>
              <w:bottom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L型光纤</w:t>
            </w:r>
          </w:p>
        </w:tc>
        <w:tc>
          <w:tcPr>
            <w:tcW w:w="8656" w:type="dxa"/>
            <w:tcBorders>
              <w:bottom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.6</w:t>
            </w:r>
          </w:p>
        </w:tc>
        <w:tc>
          <w:tcPr>
            <w:tcW w:w="4350" w:type="dxa"/>
            <w:tcBorders>
              <w:top w:val="single" w:color="auto" w:sz="4" w:space="0"/>
              <w:bottom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测量帽</w:t>
            </w:r>
          </w:p>
        </w:tc>
        <w:tc>
          <w:tcPr>
            <w:tcW w:w="8656" w:type="dxa"/>
            <w:tcBorders>
              <w:top w:val="single" w:color="auto" w:sz="4" w:space="0"/>
              <w:bottom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提供适合儿童的超轻便头帽1顶、儿童及成人全头帽1顶、颞枕区光纤帽1顶、前额帽1顶、中央顶区帽1顶与EEG兼容全头帽1顶等；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.7</w:t>
            </w:r>
          </w:p>
        </w:tc>
        <w:tc>
          <w:tcPr>
            <w:tcW w:w="4350" w:type="dxa"/>
            <w:tcBorders>
              <w:top w:val="single" w:color="auto" w:sz="4" w:space="0"/>
              <w:bottom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3D定位系统   </w:t>
            </w:r>
          </w:p>
        </w:tc>
        <w:tc>
          <w:tcPr>
            <w:tcW w:w="8656" w:type="dxa"/>
            <w:tcBorders>
              <w:top w:val="single" w:color="auto" w:sz="4" w:space="0"/>
              <w:bottom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49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设备2：事件相关电位系统</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4套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总体要求</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整个系统具有高抗干扰能力，可以在非电磁屏蔽条件下进行脑电信号的采集；</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配置放大器≥64通道，系统可以在原有基础上升级到512导联。</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系统放大器兼容性</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可与眼动仪、多导生理仪、核磁共振、近红外脑成像系统同步采集。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提供NMPA认证。</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放大器</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导联数</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为严格保证各导联采集时的同步性，放大器须为一个不可拆分的单体放大器，至少满足64通道同时采集，除可采集脑电外还可采集心电、皮电等生理信号。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t>2.2</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采样率</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≥18,000 Hz/导(升级为512导同步采集时)；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带宽</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DC3000 Hz</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灵敏度（AC Mode）</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5nV/bit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共模抑制比</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≥110dB</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输入阻抗</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≥8GΩ；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输入噪声</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≤0.5μVpp；</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控制器</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可控制多个放大器，确保各个放大器采集数据时绝对同步。系统在原有基础上可以升级至512导联；</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t>2.9</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五路信号同步记录单元</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支持脑电、眼动、多导生理、血氧信号系统、虚拟现实五路信号同时同步记录，时间精度可达毫秒级别，可自动发送mark标记，也可手动标注事件类型。</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电极位置</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按照国标10-20系统排列。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时钟功能</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放大器同步配置时钟功能，能够与磁共振等设备进行精确同步。</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系统电源</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系统可以长时间采集脑电信号；保证在电压不稳时对放大器起保护作用；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采集分析软件</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可连续或分段采集；</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被试的行为数据可以实时在线观察并同时存储为用于离线分析的数据文件；</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可进行单极记录和双极记录脑电，参考电极可根据实验要求任意选择相关位置；</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可以同时同步采集多导脑电、心电、眼电（水平和垂直）、肌电、术中脑电、ERP和High-level外接输入信号；</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采集时每个工作站采集的数据都可实时传输到另一个工作站分析处理；</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t>3.6</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具有多人同步采集功能，在同一个软件可实现至少8人同步数据采集功能；</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可以整合及在线处理分析；</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可以在线进行脑电阻抗检测及数据分析，可提供完整的数据采集分析方案；</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分析数据时，可以进行分步处理，也可以进行自动批处理；</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3.10</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可在线进行滤波（从傅氏变换到小波变换）、数据重组；</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可在线进行脑电频谱分析及时域特征分析、叠加平均；</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可在线数据转接到Matlab；</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支持数据离线分析；</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对伪迹和干扰的修正功能</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刺激软件</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可视化编程图形界面；</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支持文本、图片和声音作为刺激呈现，并且声音和视觉刺激可同时呈现；</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可以播放视频（MPEG，AVI，WMV等格式）；</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支持万国码（ UNICODE ）及国际字体；</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提供并支持多种脚本语言；</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电极帽</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color w:val="auto"/>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标准银/氯化银(Ag/AgC1)电极</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头帽适合亚洲人头型设计，多种头型和尺寸都能适用。</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具备，可按用户要求提供多种特殊型号头帽。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头帽具有盐水电极、Ag/AgC1导电膏电极</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系统配置清单</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数据采集软件</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1套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数据分析软件 </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1套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脑电放大器</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1套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控制盒 </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1套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五路信号同步记录单元  </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1套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刺激呈现软件</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2套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64导电极帽</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6.8</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电极帽附件</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1套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6.9</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导电膏</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6.10</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磨砂膏</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49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aps/>
                <w:color w:val="auto"/>
                <w:sz w:val="24"/>
                <w:szCs w:val="24"/>
                <w:highlight w:val="none"/>
              </w:rPr>
            </w:pPr>
            <w:r>
              <w:rPr>
                <w:rFonts w:hint="eastAsia" w:ascii="宋体" w:hAnsi="宋体" w:eastAsia="宋体" w:cs="宋体"/>
                <w:b/>
                <w:caps/>
                <w:color w:val="auto"/>
                <w:sz w:val="24"/>
                <w:szCs w:val="24"/>
                <w:highlight w:val="none"/>
              </w:rPr>
              <w:t>设备3：眼动追踪系统：2套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眼动采集核心模块</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采样速率</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双眼同时采集时 ≥1500Hz；</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分辨率  </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精度</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实时追踪延时</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≤2ms；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数据传输模式</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采用以太网进行数据传输；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升级兼容性</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可以升级塔式眼动采集方式，眼动仪位于被试头部上方，通过透明的红外反射镜完成眼球追踪，适用于近距离屏幕刺激或触屏，提供设备相关资料；可兼容ERP同步采集。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下额托</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可固定被试头部，可自由调节高度。</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眼动刺激呈现软件及分析软件</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刺激呈现软件</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与眼动仪硬件同品牌的可视化实验设计软件，支持文本、图片、音频、视频等多种组合方式作为刺激呈现；可支持按键、触摸屏、录音反应以及反应盒；支持眼动控制（如边界、采样速率、扫视和注视控制控件）；支持加载自定义变量和更新实验中的变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分析软件</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眼动数据回放分析软件可以生成注视、扫视、眨眼、采样点、兴趣区等≥600种实验数据；生成单个被试或多个被试注视的热点图；可创建任意形状的静态和动态兴趣区；可以通过刺激变化、TTL输入信号、按键或时间等实验相关信息划分兴趣时间段；可同时处理多个被试的数据，并将眼动数据导出为Excel或txt格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2.3</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系统可兼容第三方软件；</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如E-prime/Psychtoolbox/Presentation/Python等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在阅读研究中可用任意字符对任意长度的语句（如单字、单词、短语）设置自动划分兴趣区域；</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配置清单</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眼动主机一套</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包括高速眼动采集主机、红外光源、数据线缆、眼动系统控制软件、程序接口SDK等</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3.2</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8"/>
                <w:szCs w:val="28"/>
                <w:highlight w:val="none"/>
                <w:lang w:val="en-US" w:eastAsia="zh-CN"/>
              </w:rPr>
              <w:t>兼容“事件相关电位系统”同步采集的触发电缆</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lang w:val="en-US" w:eastAsia="zh-CN"/>
              </w:rPr>
              <w:t>4条</w:t>
            </w:r>
            <w:r>
              <w:rPr>
                <w:rFonts w:hint="eastAsia" w:ascii="宋体" w:hAnsi="宋体" w:cs="宋体"/>
                <w:color w:val="auto"/>
                <w:sz w:val="28"/>
                <w:szCs w:val="28"/>
                <w:highlight w:val="none"/>
                <w:lang w:val="en-US" w:eastAsia="zh-CN"/>
              </w:rPr>
              <w:t>，具体型号</w:t>
            </w:r>
            <w:r>
              <w:rPr>
                <w:rFonts w:hint="eastAsia" w:ascii="宋体" w:hAnsi="宋体" w:eastAsia="宋体" w:cs="宋体"/>
                <w:color w:val="auto"/>
                <w:sz w:val="28"/>
                <w:szCs w:val="28"/>
                <w:highlight w:val="none"/>
                <w:lang w:val="en-US" w:eastAsia="zh-CN"/>
              </w:rPr>
              <w:t>根据用户要求配置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3</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可视化实验设计软件 </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4</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数据回放分析软件 </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49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aps/>
                <w:color w:val="auto"/>
                <w:sz w:val="24"/>
                <w:szCs w:val="24"/>
                <w:highlight w:val="none"/>
              </w:rPr>
            </w:pPr>
            <w:r>
              <w:rPr>
                <w:rFonts w:hint="eastAsia" w:ascii="宋体" w:hAnsi="宋体" w:eastAsia="宋体" w:cs="宋体"/>
                <w:b/>
                <w:caps/>
                <w:color w:val="auto"/>
                <w:sz w:val="24"/>
                <w:szCs w:val="24"/>
                <w:highlight w:val="none"/>
              </w:rPr>
              <w:t>设备4：多导生理记录仪</w:t>
            </w:r>
            <w:r>
              <w:rPr>
                <w:rFonts w:hint="eastAsia" w:ascii="宋体" w:hAnsi="宋体" w:eastAsia="宋体" w:cs="宋体"/>
                <w:b/>
                <w:caps/>
                <w:color w:val="auto"/>
                <w:sz w:val="24"/>
                <w:szCs w:val="24"/>
                <w:highlight w:val="none"/>
                <w:lang w:eastAsia="zh-CN"/>
              </w:rPr>
              <w:t>，</w:t>
            </w:r>
            <w:r>
              <w:rPr>
                <w:rFonts w:hint="eastAsia" w:ascii="宋体" w:hAnsi="宋体" w:eastAsia="宋体" w:cs="宋体"/>
                <w:b/>
                <w:caps/>
                <w:color w:val="auto"/>
                <w:sz w:val="24"/>
                <w:szCs w:val="24"/>
                <w:highlight w:val="none"/>
              </w:rPr>
              <w:t>3套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49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aps/>
                <w:color w:val="auto"/>
                <w:sz w:val="24"/>
                <w:szCs w:val="24"/>
                <w:highlight w:val="none"/>
              </w:rPr>
            </w:pPr>
            <w:r>
              <w:rPr>
                <w:rFonts w:hint="eastAsia" w:ascii="宋体" w:hAnsi="宋体" w:eastAsia="宋体" w:cs="宋体"/>
                <w:b/>
                <w:caps/>
                <w:color w:val="auto"/>
                <w:sz w:val="24"/>
                <w:szCs w:val="24"/>
                <w:highlight w:val="none"/>
              </w:rPr>
              <w:t>多导生理记录仪(2套）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主机</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模拟数据采集通道</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≥16个模拟数据采集通道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数字输入通道</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≥16个数字输入通道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模拟输出通道</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≥2个模拟输出通道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采样率</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≥400kHz/每通道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可联网工作</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采用光纤通信联网，抗干扰。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主机扩展</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主机系统可扩展到64通道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连接模式</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与各种放大器采用直接插拔方式连接，无需连接电缆。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漏电流</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＜8μA</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数字I/O口</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具备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0</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接口类型</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Ethernet/USB</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可升级为在MRI核磁条件下工作。</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软件功能</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≥200个通道显示</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可选择外触发或内触发</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可进行在线或离线数字滤波</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计算dp/dt，最大值，最小值，平均值，峰值，心率，斜率，微分，积分，指数运算，对数运算，傅利叶变换，面积，偏差，标准差，绝对值，三角函数，曲线平滑，直方图、数学计算加减乘除、位移、自动峰值探测等。心率变异，胃慢波分析，R-R间期，ECG QRS波形分析，EEG成分分析（α波、β波、γ波、δ波、θ波），EMG分析(积分和均方根)，心室压力P-V分析（压力容积环），肺通气参数和气道阻力计算（PIF、PEF、TV、MV、BPM、IT、ET、TT）</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自由设定存储时刻，时间，重复次数</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可用EXCEL进行统计计算</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资料作为WINDOWS文件长期保存</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软件中内置多种常用实验及其计算模板并都附有详细的软硬件操作说明,使实验设置更方便快捷</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可进行时实计算和离线计算</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全新软件构架，支持WIN10及以上系统 64位版本。</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3</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模块</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3.1</w:t>
            </w:r>
          </w:p>
        </w:tc>
        <w:tc>
          <w:tcPr>
            <w:tcW w:w="435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心电图模块</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3.2</w:t>
            </w:r>
          </w:p>
        </w:tc>
        <w:tc>
          <w:tcPr>
            <w:tcW w:w="435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皮肤反应模块</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3.3</w:t>
            </w:r>
          </w:p>
        </w:tc>
        <w:tc>
          <w:tcPr>
            <w:tcW w:w="435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呼吸时胸廓运动模块</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3.4</w:t>
            </w:r>
          </w:p>
        </w:tc>
        <w:tc>
          <w:tcPr>
            <w:tcW w:w="435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血氧饱和度模块</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3.5</w:t>
            </w:r>
          </w:p>
        </w:tc>
        <w:tc>
          <w:tcPr>
            <w:tcW w:w="435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体温测量模块</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3.6</w:t>
            </w:r>
          </w:p>
        </w:tc>
        <w:tc>
          <w:tcPr>
            <w:tcW w:w="435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光电脉搏容积（血动力）模块</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3.7</w:t>
            </w:r>
          </w:p>
        </w:tc>
        <w:tc>
          <w:tcPr>
            <w:tcW w:w="435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反应测试模块</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3.8</w:t>
            </w:r>
          </w:p>
        </w:tc>
        <w:tc>
          <w:tcPr>
            <w:tcW w:w="4350" w:type="dxa"/>
            <w:tcBorders>
              <w:top w:val="single" w:color="auto" w:sz="4" w:space="0"/>
              <w:left w:val="single" w:color="auto" w:sz="4" w:space="0"/>
              <w:bottom w:val="single" w:color="auto" w:sz="4" w:space="0"/>
              <w:right w:val="single" w:color="auto" w:sz="4" w:space="0"/>
            </w:tcBorders>
            <w:vAlign w:val="center"/>
          </w:tcPr>
          <w:p>
            <w:pPr>
              <w:pStyle w:val="15"/>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连续逐跳血压测量（血动力）模块无线</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49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5060" w:firstLineChars="2100"/>
              <w:rPr>
                <w:rFonts w:hint="eastAsia" w:ascii="宋体" w:hAnsi="宋体" w:eastAsia="宋体" w:cs="宋体"/>
                <w:b/>
                <w:caps/>
                <w:color w:val="auto"/>
                <w:sz w:val="24"/>
                <w:szCs w:val="24"/>
                <w:highlight w:val="none"/>
              </w:rPr>
            </w:pPr>
            <w:r>
              <w:rPr>
                <w:rFonts w:hint="eastAsia" w:ascii="宋体" w:hAnsi="宋体" w:eastAsia="宋体" w:cs="宋体"/>
                <w:b/>
                <w:caps/>
                <w:color w:val="auto"/>
                <w:sz w:val="24"/>
                <w:szCs w:val="24"/>
                <w:highlight w:val="none"/>
              </w:rPr>
              <w:t>多导生理记录仪(1套）</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1</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主机</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1.1</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模拟数据采集通道</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≥16个模拟数据采集通道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1.2</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数字输入通道</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≥16个数字输入通道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计算通道</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≥16个计算通道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1.4</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模拟输出通道</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≥2个模拟输出通道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A/D转换</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≥16bit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1.6</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采样率</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≥400kHz/每通道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可联网工作</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可联网工作。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主机扩展</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主机系统可扩展到64通道</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连接模式</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与各种放大器采用直接插拔方式连接，无需连接电缆。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漏电流</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＜8μA</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数字I/O口</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具备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1.12</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接口类型</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Ethernet/USB</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可扩充为在MRI核磁条件下工作。</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软件功能</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多达200个通道显示</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可选择外触发或内触发</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可进行在线或离线数字滤波</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可进行在线或离线数字滤波</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 可进行在线或离线数字滤波</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可计算dp/dt，最大值，最小值，平均值，峰值，心率，斜率，微分，积分，指数运算，对数运算，傅利叶变换，面积，偏差，标准差，绝对值，三角函数，曲线平滑，直方图、数学计算加减乘除、位移、自动峰值探测等。心率变异，胃慢波分析，R-R间期，ECG QRS波形分析，EEG成分分析（α波、β波、γ波、δ波、θ波），EMG分析(积分和均方根)，心室压力P-V分析（压力容积环），肺通气参数和气道阻力计算（PIF、PEF、TV、MV、BPM、IT、ET、TT）</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自由设定存储时刻，时间，重复次数</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 可用EXCEL进行统计计算</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2.8</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 资料作为WINDOWS文件长期保存</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2.9</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软件中内置多种常用实验及其计算模板并都附有详细的软硬件操作说明,使实验设置更方便快捷</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2.10</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 可进行时实计算和离线计算</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2.11</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全新软件构架，支持10及以上 64位版本</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无线模块</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光电容积及皮电测量模块</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呼吸及心电测量模块</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温度测量模块</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心输出量测量模块</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p>
        </w:tc>
        <w:tc>
          <w:tcPr>
            <w:tcW w:w="43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眼电模块</w:t>
            </w:r>
          </w:p>
        </w:tc>
        <w:tc>
          <w:tcPr>
            <w:tcW w:w="86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1个</w:t>
            </w:r>
          </w:p>
        </w:tc>
      </w:tr>
    </w:tbl>
    <w:p>
      <w:pPr>
        <w:rPr>
          <w:rFonts w:hint="eastAsia" w:ascii="宋体" w:hAnsi="宋体" w:eastAsia="宋体" w:cs="宋体"/>
          <w:vanish/>
          <w:color w:val="auto"/>
          <w:sz w:val="21"/>
          <w:szCs w:val="40"/>
        </w:rPr>
      </w:pPr>
    </w:p>
    <w:tbl>
      <w:tblPr>
        <w:tblStyle w:val="11"/>
        <w:tblW w:w="14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4391"/>
        <w:gridCol w:w="8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28" w:type="dxa"/>
            <w:gridSpan w:val="3"/>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设备5：经颅磁刺激系统 </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9" w:type="dxa"/>
            <w:vAlign w:val="center"/>
          </w:tcPr>
          <w:p>
            <w:pPr>
              <w:rPr>
                <w:rFonts w:hint="eastAsia" w:ascii="宋体" w:hAnsi="宋体" w:eastAsia="宋体" w:cs="宋体"/>
                <w:b/>
                <w:color w:val="auto"/>
                <w:sz w:val="24"/>
                <w:szCs w:val="24"/>
              </w:rPr>
            </w:pPr>
            <w:r>
              <w:rPr>
                <w:rFonts w:hint="eastAsia" w:ascii="宋体" w:hAnsi="宋体" w:eastAsia="宋体" w:cs="宋体"/>
                <w:b/>
                <w:color w:val="auto"/>
                <w:sz w:val="24"/>
                <w:szCs w:val="24"/>
              </w:rPr>
              <w:t>1</w:t>
            </w:r>
          </w:p>
        </w:tc>
        <w:tc>
          <w:tcPr>
            <w:tcW w:w="4391" w:type="dxa"/>
            <w:vAlign w:val="center"/>
          </w:tcPr>
          <w:p>
            <w:pPr>
              <w:rPr>
                <w:rFonts w:hint="eastAsia" w:ascii="宋体" w:hAnsi="宋体" w:eastAsia="宋体" w:cs="宋体"/>
                <w:b/>
                <w:color w:val="auto"/>
                <w:sz w:val="24"/>
                <w:szCs w:val="24"/>
              </w:rPr>
            </w:pPr>
            <w:r>
              <w:rPr>
                <w:rFonts w:hint="eastAsia" w:ascii="宋体" w:hAnsi="宋体" w:eastAsia="宋体" w:cs="宋体"/>
                <w:b/>
                <w:color w:val="auto"/>
                <w:sz w:val="24"/>
                <w:szCs w:val="24"/>
              </w:rPr>
              <w:t>主机</w:t>
            </w:r>
          </w:p>
        </w:tc>
        <w:tc>
          <w:tcPr>
            <w:tcW w:w="8648" w:type="dxa"/>
            <w:vAlign w:val="center"/>
          </w:tcPr>
          <w:p>
            <w:pPr>
              <w:rPr>
                <w:rFonts w:hint="eastAsia" w:ascii="宋体" w:hAnsi="宋体" w:eastAsia="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9"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4391"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最大刺激频率</w:t>
            </w:r>
          </w:p>
        </w:tc>
        <w:tc>
          <w:tcPr>
            <w:tcW w:w="8648"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≥100Hz；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9"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4391"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输出脉冲宽度</w:t>
            </w:r>
          </w:p>
        </w:tc>
        <w:tc>
          <w:tcPr>
            <w:tcW w:w="8648"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输出脉冲宽度≤300us，且脉冲频率误差范围≤±2%（提供相关证明材料）；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9" w:type="dxa"/>
            <w:vAlign w:val="center"/>
          </w:tcPr>
          <w:p>
            <w:pPr>
              <w:rPr>
                <w:rFonts w:hint="eastAsia" w:ascii="宋体" w:hAnsi="宋体" w:eastAsia="宋体" w:cs="宋体"/>
                <w:color w:val="auto"/>
                <w:sz w:val="24"/>
                <w:szCs w:val="24"/>
              </w:rPr>
            </w:pPr>
            <w:r>
              <w:rPr>
                <w:rFonts w:hint="eastAsia" w:ascii="宋体" w:hAnsi="宋体" w:cs="宋体"/>
                <w:b/>
                <w:color w:val="auto"/>
                <w:sz w:val="24"/>
                <w:szCs w:val="24"/>
                <w:highlight w:val="none"/>
                <w:lang w:eastAsia="zh-CN"/>
              </w:rPr>
              <w:t>△</w:t>
            </w:r>
            <w:r>
              <w:rPr>
                <w:rFonts w:hint="eastAsia" w:ascii="宋体" w:hAnsi="宋体" w:eastAsia="宋体" w:cs="宋体"/>
                <w:color w:val="auto"/>
                <w:sz w:val="24"/>
                <w:szCs w:val="24"/>
                <w:highlight w:val="none"/>
              </w:rPr>
              <w:t>1.3</w:t>
            </w:r>
          </w:p>
        </w:tc>
        <w:tc>
          <w:tcPr>
            <w:tcW w:w="4391"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支持最大输出强度</w:t>
            </w:r>
          </w:p>
        </w:tc>
        <w:tc>
          <w:tcPr>
            <w:tcW w:w="8648"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最大输出强度：≥4.2T，且强度误差范围≤±5%；（提供相关证明材料）；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9"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4391"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提供NMPA认证</w:t>
            </w:r>
          </w:p>
        </w:tc>
        <w:tc>
          <w:tcPr>
            <w:tcW w:w="8648"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9"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4391"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分体式模块化架构</w:t>
            </w:r>
          </w:p>
        </w:tc>
        <w:tc>
          <w:tcPr>
            <w:tcW w:w="8648"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磁刺激主机、控制器、储能单元为模块化架构；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9"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4391"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扩展兼容性</w:t>
            </w:r>
          </w:p>
        </w:tc>
        <w:tc>
          <w:tcPr>
            <w:tcW w:w="8648"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支持以其他技术模态同步联合应用，形式包括但不限于：与EEG（脑电图）同步联合应用、与fMRI（磁共振成像）同步联合应用、与NIRS(近红外脑成像)同步联合应用。。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9" w:type="dxa"/>
            <w:vAlign w:val="center"/>
          </w:tcPr>
          <w:p>
            <w:pPr>
              <w:rPr>
                <w:rFonts w:hint="eastAsia" w:ascii="宋体" w:hAnsi="宋体" w:eastAsia="宋体" w:cs="宋体"/>
                <w:b/>
                <w:color w:val="auto"/>
                <w:sz w:val="24"/>
                <w:szCs w:val="24"/>
              </w:rPr>
            </w:pPr>
            <w:r>
              <w:rPr>
                <w:rFonts w:hint="eastAsia" w:ascii="宋体" w:hAnsi="宋体" w:eastAsia="宋体" w:cs="宋体"/>
                <w:b/>
                <w:color w:val="auto"/>
                <w:sz w:val="24"/>
                <w:szCs w:val="24"/>
              </w:rPr>
              <w:t>2</w:t>
            </w:r>
          </w:p>
        </w:tc>
        <w:tc>
          <w:tcPr>
            <w:tcW w:w="4391" w:type="dxa"/>
            <w:vAlign w:val="center"/>
          </w:tcPr>
          <w:p>
            <w:pPr>
              <w:rPr>
                <w:rFonts w:hint="eastAsia" w:ascii="宋体" w:hAnsi="宋体" w:eastAsia="宋体" w:cs="宋体"/>
                <w:b/>
                <w:color w:val="auto"/>
                <w:sz w:val="24"/>
                <w:szCs w:val="24"/>
              </w:rPr>
            </w:pPr>
            <w:r>
              <w:rPr>
                <w:rFonts w:hint="eastAsia" w:ascii="宋体" w:hAnsi="宋体" w:eastAsia="宋体" w:cs="宋体"/>
                <w:b/>
                <w:color w:val="auto"/>
                <w:sz w:val="24"/>
                <w:szCs w:val="24"/>
              </w:rPr>
              <w:t>磁刺激控制装置</w:t>
            </w:r>
          </w:p>
        </w:tc>
        <w:tc>
          <w:tcPr>
            <w:tcW w:w="8648" w:type="dxa"/>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9"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4391"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控制器采用触摸屏式和专用操作软件；</w:t>
            </w:r>
          </w:p>
        </w:tc>
        <w:tc>
          <w:tcPr>
            <w:tcW w:w="8648"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9"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2.2</w:t>
            </w:r>
          </w:p>
        </w:tc>
        <w:tc>
          <w:tcPr>
            <w:tcW w:w="4391"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控制器触屏尺寸</w:t>
            </w:r>
          </w:p>
        </w:tc>
        <w:tc>
          <w:tcPr>
            <w:tcW w:w="8648"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≥10英寸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9"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2.3</w:t>
            </w:r>
          </w:p>
        </w:tc>
        <w:tc>
          <w:tcPr>
            <w:tcW w:w="4391"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控制器内置磁刺激运动诱发电位（MEP）和运动阈值（MT）检测软件，屏幕上可以显示两个独立的窗口，实时同步显示两个通道的MEP信号</w:t>
            </w:r>
          </w:p>
        </w:tc>
        <w:tc>
          <w:tcPr>
            <w:tcW w:w="8648"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9"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2.4</w:t>
            </w:r>
          </w:p>
        </w:tc>
        <w:tc>
          <w:tcPr>
            <w:tcW w:w="4391"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控制器屏幕上实时显示线圈规格、线圈温度</w:t>
            </w:r>
          </w:p>
        </w:tc>
        <w:tc>
          <w:tcPr>
            <w:tcW w:w="8648"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9"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2.5</w:t>
            </w:r>
          </w:p>
        </w:tc>
        <w:tc>
          <w:tcPr>
            <w:tcW w:w="4391"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在控制器屏幕上以≥20级梯度趋势图方式实时呈现显示线圈温度；</w:t>
            </w:r>
          </w:p>
        </w:tc>
        <w:tc>
          <w:tcPr>
            <w:tcW w:w="8648"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9"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2.6</w:t>
            </w:r>
          </w:p>
        </w:tc>
        <w:tc>
          <w:tcPr>
            <w:tcW w:w="4391"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线圈温度允许值</w:t>
            </w:r>
          </w:p>
        </w:tc>
        <w:tc>
          <w:tcPr>
            <w:tcW w:w="8648"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41℃，当线圈表面温度达到或超过41℃时，系统自动停机保护；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9" w:type="dxa"/>
            <w:vAlign w:val="center"/>
          </w:tcPr>
          <w:p>
            <w:pPr>
              <w:rPr>
                <w:rFonts w:hint="eastAsia" w:ascii="宋体" w:hAnsi="宋体" w:eastAsia="宋体" w:cs="宋体"/>
                <w:b/>
                <w:color w:val="auto"/>
                <w:sz w:val="24"/>
                <w:szCs w:val="24"/>
              </w:rPr>
            </w:pPr>
            <w:r>
              <w:rPr>
                <w:rFonts w:hint="eastAsia" w:ascii="宋体" w:hAnsi="宋体" w:eastAsia="宋体" w:cs="宋体"/>
                <w:b/>
                <w:color w:val="auto"/>
                <w:sz w:val="24"/>
                <w:szCs w:val="24"/>
              </w:rPr>
              <w:t>3</w:t>
            </w:r>
          </w:p>
        </w:tc>
        <w:tc>
          <w:tcPr>
            <w:tcW w:w="4391" w:type="dxa"/>
            <w:vAlign w:val="center"/>
          </w:tcPr>
          <w:p>
            <w:pPr>
              <w:rPr>
                <w:rFonts w:hint="eastAsia" w:ascii="宋体" w:hAnsi="宋体" w:eastAsia="宋体" w:cs="宋体"/>
                <w:b/>
                <w:color w:val="auto"/>
                <w:sz w:val="24"/>
                <w:szCs w:val="24"/>
              </w:rPr>
            </w:pPr>
            <w:r>
              <w:rPr>
                <w:rFonts w:hint="eastAsia" w:ascii="宋体" w:hAnsi="宋体" w:eastAsia="宋体" w:cs="宋体"/>
                <w:b/>
                <w:color w:val="auto"/>
                <w:sz w:val="24"/>
                <w:szCs w:val="24"/>
              </w:rPr>
              <w:t>操作软件</w:t>
            </w:r>
          </w:p>
        </w:tc>
        <w:tc>
          <w:tcPr>
            <w:tcW w:w="8648" w:type="dxa"/>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9"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3.1</w:t>
            </w:r>
          </w:p>
        </w:tc>
        <w:tc>
          <w:tcPr>
            <w:tcW w:w="4391"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在控制器屏幕上显示磁刺激器实时状态；</w:t>
            </w:r>
          </w:p>
        </w:tc>
        <w:tc>
          <w:tcPr>
            <w:tcW w:w="8648"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9"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3.2</w:t>
            </w:r>
          </w:p>
        </w:tc>
        <w:tc>
          <w:tcPr>
            <w:tcW w:w="4391"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持续超过10分钟未触发系统将自动卸载保护；</w:t>
            </w:r>
          </w:p>
        </w:tc>
        <w:tc>
          <w:tcPr>
            <w:tcW w:w="8648"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9" w:type="dxa"/>
            <w:vAlign w:val="center"/>
          </w:tcPr>
          <w:p>
            <w:pPr>
              <w:rPr>
                <w:rFonts w:hint="eastAsia" w:ascii="宋体" w:hAnsi="宋体" w:eastAsia="宋体" w:cs="宋体"/>
                <w:color w:val="auto"/>
                <w:sz w:val="24"/>
                <w:szCs w:val="24"/>
                <w:highlight w:val="none"/>
              </w:rPr>
            </w:pPr>
            <w:r>
              <w:rPr>
                <w:rFonts w:hint="eastAsia" w:ascii="宋体" w:hAnsi="宋体" w:cs="宋体"/>
                <w:b/>
                <w:color w:val="auto"/>
                <w:sz w:val="24"/>
                <w:szCs w:val="24"/>
                <w:highlight w:val="none"/>
                <w:lang w:eastAsia="zh-CN"/>
              </w:rPr>
              <w:t>△</w:t>
            </w:r>
            <w:r>
              <w:rPr>
                <w:rFonts w:hint="eastAsia" w:ascii="宋体" w:hAnsi="宋体" w:eastAsia="宋体" w:cs="宋体"/>
                <w:color w:val="auto"/>
                <w:sz w:val="24"/>
                <w:szCs w:val="24"/>
                <w:highlight w:val="none"/>
              </w:rPr>
              <w:t>3.3</w:t>
            </w:r>
          </w:p>
        </w:tc>
        <w:tc>
          <w:tcPr>
            <w:tcW w:w="4391"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刺激模式可调：单脉冲、重复脉冲、自由组合刺激、以及丛刺激（iTBS和cTBS）模式。</w:t>
            </w:r>
          </w:p>
        </w:tc>
        <w:tc>
          <w:tcPr>
            <w:tcW w:w="8648" w:type="dxa"/>
            <w:vAlign w:val="center"/>
          </w:tcPr>
          <w:p>
            <w:pPr>
              <w:rPr>
                <w:rFonts w:hint="eastAsia" w:ascii="宋体" w:hAnsi="宋体" w:eastAsia="宋体" w:cs="宋体"/>
                <w:color w:val="auto"/>
                <w:sz w:val="24"/>
                <w:szCs w:val="24"/>
              </w:rPr>
            </w:pPr>
          </w:p>
          <w:p>
            <w:pPr>
              <w:rPr>
                <w:rFonts w:hint="eastAsia" w:ascii="宋体" w:hAnsi="宋体" w:eastAsia="宋体" w:cs="宋体"/>
                <w:color w:val="auto"/>
                <w:sz w:val="24"/>
                <w:szCs w:val="24"/>
              </w:rPr>
            </w:pPr>
            <w:r>
              <w:rPr>
                <w:rFonts w:hint="eastAsia" w:ascii="宋体" w:hAnsi="宋体" w:eastAsia="宋体" w:cs="宋体"/>
                <w:color w:val="auto"/>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9" w:type="dxa"/>
            <w:vAlign w:val="center"/>
          </w:tcPr>
          <w:p>
            <w:pPr>
              <w:rPr>
                <w:rFonts w:hint="eastAsia" w:ascii="宋体" w:hAnsi="宋体" w:eastAsia="宋体" w:cs="宋体"/>
                <w:b/>
                <w:color w:val="auto"/>
                <w:sz w:val="24"/>
                <w:szCs w:val="24"/>
              </w:rPr>
            </w:pPr>
            <w:r>
              <w:rPr>
                <w:rFonts w:hint="eastAsia" w:ascii="宋体" w:hAnsi="宋体" w:eastAsia="宋体" w:cs="宋体"/>
                <w:b/>
                <w:color w:val="auto"/>
                <w:sz w:val="24"/>
                <w:szCs w:val="24"/>
              </w:rPr>
              <w:t>4</w:t>
            </w:r>
          </w:p>
        </w:tc>
        <w:tc>
          <w:tcPr>
            <w:tcW w:w="4391" w:type="dxa"/>
            <w:vAlign w:val="center"/>
          </w:tcPr>
          <w:p>
            <w:pPr>
              <w:rPr>
                <w:rFonts w:hint="eastAsia" w:ascii="宋体" w:hAnsi="宋体" w:eastAsia="宋体" w:cs="宋体"/>
                <w:b/>
                <w:color w:val="auto"/>
                <w:sz w:val="24"/>
                <w:szCs w:val="24"/>
              </w:rPr>
            </w:pPr>
            <w:r>
              <w:rPr>
                <w:rFonts w:hint="eastAsia" w:ascii="宋体" w:hAnsi="宋体" w:eastAsia="宋体" w:cs="宋体"/>
                <w:b/>
                <w:color w:val="auto"/>
                <w:sz w:val="24"/>
                <w:szCs w:val="24"/>
              </w:rPr>
              <w:t>磁刺激线圈</w:t>
            </w:r>
          </w:p>
        </w:tc>
        <w:tc>
          <w:tcPr>
            <w:tcW w:w="8648" w:type="dxa"/>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9"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4.1</w:t>
            </w:r>
          </w:p>
        </w:tc>
        <w:tc>
          <w:tcPr>
            <w:tcW w:w="4391"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8字形线圈</w:t>
            </w:r>
          </w:p>
        </w:tc>
        <w:tc>
          <w:tcPr>
            <w:tcW w:w="8648"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线圈的直径为70mm且线圈采用无液体的动态冷却方式，适合长时间连续工作；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9"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4.2</w:t>
            </w:r>
          </w:p>
        </w:tc>
        <w:tc>
          <w:tcPr>
            <w:tcW w:w="4391"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线圈支架</w:t>
            </w:r>
          </w:p>
        </w:tc>
        <w:tc>
          <w:tcPr>
            <w:tcW w:w="8648"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可拓展，支持将几台主机连接在一起并且通过一个线圈来释放磁刺激。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9" w:type="dxa"/>
            <w:vAlign w:val="center"/>
          </w:tcPr>
          <w:p>
            <w:pPr>
              <w:rPr>
                <w:rFonts w:hint="eastAsia" w:ascii="宋体" w:hAnsi="宋体" w:eastAsia="宋体" w:cs="宋体"/>
                <w:b/>
                <w:color w:val="auto"/>
                <w:sz w:val="24"/>
                <w:szCs w:val="24"/>
              </w:rPr>
            </w:pPr>
            <w:r>
              <w:rPr>
                <w:rFonts w:hint="eastAsia" w:ascii="宋体" w:hAnsi="宋体" w:eastAsia="宋体" w:cs="宋体"/>
                <w:b/>
                <w:color w:val="auto"/>
                <w:sz w:val="24"/>
                <w:szCs w:val="24"/>
              </w:rPr>
              <w:t>5</w:t>
            </w:r>
          </w:p>
        </w:tc>
        <w:tc>
          <w:tcPr>
            <w:tcW w:w="4391" w:type="dxa"/>
            <w:vAlign w:val="center"/>
          </w:tcPr>
          <w:p>
            <w:pPr>
              <w:rPr>
                <w:rFonts w:hint="eastAsia" w:ascii="宋体" w:hAnsi="宋体" w:eastAsia="宋体" w:cs="宋体"/>
                <w:b/>
                <w:color w:val="auto"/>
                <w:sz w:val="24"/>
                <w:szCs w:val="24"/>
              </w:rPr>
            </w:pPr>
            <w:r>
              <w:rPr>
                <w:rFonts w:hint="eastAsia" w:ascii="宋体" w:hAnsi="宋体" w:eastAsia="宋体" w:cs="宋体"/>
                <w:b/>
                <w:color w:val="auto"/>
                <w:sz w:val="24"/>
                <w:szCs w:val="24"/>
              </w:rPr>
              <w:t>运动阈值（MEP）测量</w:t>
            </w:r>
          </w:p>
        </w:tc>
        <w:tc>
          <w:tcPr>
            <w:tcW w:w="8648" w:type="dxa"/>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9"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5.1</w:t>
            </w:r>
          </w:p>
        </w:tc>
        <w:tc>
          <w:tcPr>
            <w:tcW w:w="4391"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通道数</w:t>
            </w:r>
          </w:p>
        </w:tc>
        <w:tc>
          <w:tcPr>
            <w:tcW w:w="8648"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配置运动诱发电位放大器,通道数≥2通道，可同时采集两个部位的运动诱发电位信号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9"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5.2</w:t>
            </w:r>
          </w:p>
        </w:tc>
        <w:tc>
          <w:tcPr>
            <w:tcW w:w="4391"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运动阈值自动计算：基于设定比例和采集信号结果可自动计算所需刺激强度；</w:t>
            </w:r>
          </w:p>
        </w:tc>
        <w:tc>
          <w:tcPr>
            <w:tcW w:w="8648"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9" w:type="dxa"/>
            <w:vAlign w:val="center"/>
          </w:tcPr>
          <w:p>
            <w:pPr>
              <w:rPr>
                <w:rFonts w:hint="eastAsia" w:ascii="宋体" w:hAnsi="宋体" w:eastAsia="宋体" w:cs="宋体"/>
                <w:b/>
                <w:color w:val="auto"/>
                <w:sz w:val="24"/>
                <w:szCs w:val="24"/>
              </w:rPr>
            </w:pPr>
            <w:r>
              <w:rPr>
                <w:rFonts w:hint="eastAsia" w:ascii="宋体" w:hAnsi="宋体" w:eastAsia="宋体" w:cs="宋体"/>
                <w:b/>
                <w:color w:val="auto"/>
                <w:sz w:val="24"/>
                <w:szCs w:val="24"/>
              </w:rPr>
              <w:t>6</w:t>
            </w:r>
          </w:p>
        </w:tc>
        <w:tc>
          <w:tcPr>
            <w:tcW w:w="4391" w:type="dxa"/>
            <w:vAlign w:val="center"/>
          </w:tcPr>
          <w:p>
            <w:pPr>
              <w:rPr>
                <w:rFonts w:hint="eastAsia" w:ascii="宋体" w:hAnsi="宋体" w:eastAsia="宋体" w:cs="宋体"/>
                <w:b/>
                <w:color w:val="auto"/>
                <w:sz w:val="24"/>
                <w:szCs w:val="24"/>
              </w:rPr>
            </w:pPr>
            <w:r>
              <w:rPr>
                <w:rFonts w:hint="eastAsia" w:ascii="宋体" w:hAnsi="宋体" w:eastAsia="宋体" w:cs="宋体"/>
                <w:b/>
                <w:color w:val="auto"/>
                <w:sz w:val="24"/>
                <w:szCs w:val="24"/>
              </w:rPr>
              <w:t>配置清单</w:t>
            </w:r>
          </w:p>
        </w:tc>
        <w:tc>
          <w:tcPr>
            <w:tcW w:w="8648" w:type="dxa"/>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9" w:type="dxa"/>
            <w:vAlign w:val="center"/>
          </w:tcPr>
          <w:p>
            <w:pPr>
              <w:rPr>
                <w:rFonts w:hint="eastAsia" w:ascii="宋体" w:hAnsi="宋体" w:eastAsia="宋体" w:cs="宋体"/>
                <w:b/>
                <w:color w:val="auto"/>
                <w:sz w:val="24"/>
                <w:szCs w:val="24"/>
              </w:rPr>
            </w:pPr>
            <w:r>
              <w:rPr>
                <w:rFonts w:hint="eastAsia" w:ascii="宋体" w:hAnsi="宋体" w:eastAsia="宋体" w:cs="宋体"/>
                <w:color w:val="auto"/>
                <w:sz w:val="24"/>
                <w:szCs w:val="24"/>
              </w:rPr>
              <w:t>6.1</w:t>
            </w:r>
          </w:p>
        </w:tc>
        <w:tc>
          <w:tcPr>
            <w:tcW w:w="4391"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主机（含控制软件）</w:t>
            </w:r>
          </w:p>
        </w:tc>
        <w:tc>
          <w:tcPr>
            <w:tcW w:w="8648"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9"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6.2</w:t>
            </w:r>
          </w:p>
        </w:tc>
        <w:tc>
          <w:tcPr>
            <w:tcW w:w="4391"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8字刺激线圈</w:t>
            </w:r>
          </w:p>
        </w:tc>
        <w:tc>
          <w:tcPr>
            <w:tcW w:w="8648"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9"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6.3</w:t>
            </w:r>
          </w:p>
        </w:tc>
        <w:tc>
          <w:tcPr>
            <w:tcW w:w="4391"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运动阈值（MEP）测量模块</w:t>
            </w:r>
          </w:p>
        </w:tc>
        <w:tc>
          <w:tcPr>
            <w:tcW w:w="8648"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9"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6.4</w:t>
            </w:r>
          </w:p>
        </w:tc>
        <w:tc>
          <w:tcPr>
            <w:tcW w:w="4391"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小推车</w:t>
            </w:r>
          </w:p>
        </w:tc>
        <w:tc>
          <w:tcPr>
            <w:tcW w:w="8648"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1辆</w:t>
            </w:r>
          </w:p>
        </w:tc>
      </w:tr>
    </w:tbl>
    <w:p>
      <w:pPr>
        <w:rPr>
          <w:rFonts w:hint="eastAsia" w:ascii="宋体" w:hAnsi="宋体" w:eastAsia="宋体" w:cs="宋体"/>
          <w:color w:val="auto"/>
          <w:sz w:val="21"/>
          <w:szCs w:val="40"/>
        </w:rPr>
      </w:pPr>
      <w:r>
        <w:rPr>
          <w:rFonts w:hint="eastAsia" w:ascii="宋体" w:hAnsi="宋体" w:eastAsia="宋体" w:cs="宋体"/>
          <w:b/>
          <w:bCs/>
          <w:color w:val="auto"/>
          <w:sz w:val="28"/>
          <w:szCs w:val="28"/>
        </w:rPr>
        <w:t>备注：采购需求中标注“</w:t>
      </w:r>
      <w:r>
        <w:rPr>
          <w:rFonts w:hint="eastAsia" w:ascii="宋体" w:hAnsi="宋体" w:cs="宋体"/>
          <w:b/>
          <w:color w:val="auto"/>
          <w:sz w:val="28"/>
          <w:szCs w:val="28"/>
          <w:lang w:eastAsia="zh-CN"/>
        </w:rPr>
        <w:t>△</w:t>
      </w:r>
      <w:r>
        <w:rPr>
          <w:rFonts w:hint="eastAsia" w:ascii="宋体" w:hAnsi="宋体" w:eastAsia="宋体" w:cs="宋体"/>
          <w:b/>
          <w:bCs/>
          <w:color w:val="auto"/>
          <w:sz w:val="28"/>
          <w:szCs w:val="28"/>
        </w:rPr>
        <w:t>”的为重点扣分项，标注“</w:t>
      </w:r>
      <w:r>
        <w:rPr>
          <w:rFonts w:hint="eastAsia" w:ascii="宋体" w:hAnsi="宋体" w:eastAsia="宋体" w:cs="宋体"/>
          <w:color w:val="auto"/>
          <w:sz w:val="28"/>
          <w:szCs w:val="28"/>
        </w:rPr>
        <w:t>★</w:t>
      </w:r>
      <w:r>
        <w:rPr>
          <w:rFonts w:hint="eastAsia" w:ascii="宋体" w:hAnsi="宋体" w:eastAsia="宋体" w:cs="宋体"/>
          <w:b/>
          <w:bCs/>
          <w:color w:val="auto"/>
          <w:sz w:val="28"/>
          <w:szCs w:val="28"/>
        </w:rPr>
        <w:t>”的为必</w:t>
      </w:r>
      <w:r>
        <w:rPr>
          <w:rFonts w:hint="eastAsia" w:ascii="宋体" w:hAnsi="宋体" w:eastAsia="宋体" w:cs="宋体"/>
          <w:b/>
          <w:bCs/>
          <w:color w:val="auto"/>
          <w:sz w:val="28"/>
          <w:szCs w:val="32"/>
        </w:rPr>
        <w:t>须满足项</w:t>
      </w:r>
      <w:r>
        <w:rPr>
          <w:rFonts w:hint="eastAsia" w:ascii="宋体" w:hAnsi="宋体" w:cs="宋体"/>
          <w:b/>
          <w:bCs/>
          <w:color w:val="auto"/>
          <w:sz w:val="28"/>
          <w:szCs w:val="32"/>
          <w:lang w:eastAsia="zh-CN"/>
        </w:rPr>
        <w:t>（</w:t>
      </w:r>
      <w:r>
        <w:rPr>
          <w:rFonts w:hint="eastAsia" w:ascii="宋体" w:hAnsi="宋体" w:cs="宋体"/>
          <w:b/>
          <w:bCs/>
          <w:color w:val="auto"/>
          <w:sz w:val="28"/>
          <w:szCs w:val="32"/>
          <w:lang w:val="en-US" w:eastAsia="zh-CN"/>
        </w:rPr>
        <w:t>实质性条款</w:t>
      </w:r>
      <w:r>
        <w:rPr>
          <w:rFonts w:hint="eastAsia" w:ascii="宋体" w:hAnsi="宋体" w:cs="宋体"/>
          <w:b/>
          <w:bCs/>
          <w:color w:val="auto"/>
          <w:sz w:val="28"/>
          <w:szCs w:val="32"/>
          <w:lang w:eastAsia="zh-CN"/>
        </w:rPr>
        <w:t>）</w:t>
      </w:r>
      <w:r>
        <w:rPr>
          <w:rFonts w:hint="eastAsia" w:ascii="宋体" w:hAnsi="宋体" w:eastAsia="宋体" w:cs="宋体"/>
          <w:b/>
          <w:bCs/>
          <w:color w:val="auto"/>
          <w:sz w:val="28"/>
          <w:szCs w:val="32"/>
        </w:rPr>
        <w:t>。</w:t>
      </w:r>
    </w:p>
    <w:sectPr>
      <w:footerReference r:id="rId3" w:type="default"/>
      <w:pgSz w:w="16838" w:h="11906" w:orient="landscape"/>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67345"/>
    <w:multiLevelType w:val="singleLevel"/>
    <w:tmpl w:val="97D67345"/>
    <w:lvl w:ilvl="0" w:tentative="0">
      <w:start w:val="1"/>
      <w:numFmt w:val="decimal"/>
      <w:suff w:val="nothing"/>
      <w:lvlText w:val="%1、"/>
      <w:lvlJc w:val="left"/>
    </w:lvl>
  </w:abstractNum>
  <w:abstractNum w:abstractNumId="1">
    <w:nsid w:val="45FF95B3"/>
    <w:multiLevelType w:val="singleLevel"/>
    <w:tmpl w:val="45FF95B3"/>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iYWFkODJjYjQ5YjQxZGZhZGNkOTgwZGM0ZmY2ZTUifQ=="/>
  </w:docVars>
  <w:rsids>
    <w:rsidRoot w:val="159A7B81"/>
    <w:rsid w:val="00BC700E"/>
    <w:rsid w:val="00C90A11"/>
    <w:rsid w:val="00E41D85"/>
    <w:rsid w:val="00FB4547"/>
    <w:rsid w:val="02ED6112"/>
    <w:rsid w:val="03457EAD"/>
    <w:rsid w:val="0405748B"/>
    <w:rsid w:val="04B43833"/>
    <w:rsid w:val="050414F1"/>
    <w:rsid w:val="051A2CB0"/>
    <w:rsid w:val="0527671A"/>
    <w:rsid w:val="053E7F2B"/>
    <w:rsid w:val="05AF2D98"/>
    <w:rsid w:val="05FC05AF"/>
    <w:rsid w:val="064D44D9"/>
    <w:rsid w:val="0865674A"/>
    <w:rsid w:val="09854B7D"/>
    <w:rsid w:val="0AA54384"/>
    <w:rsid w:val="0BD47E6F"/>
    <w:rsid w:val="0CED281A"/>
    <w:rsid w:val="0D031BD5"/>
    <w:rsid w:val="0D3155B2"/>
    <w:rsid w:val="0DA841F8"/>
    <w:rsid w:val="0DBA3094"/>
    <w:rsid w:val="10181BA3"/>
    <w:rsid w:val="10230DED"/>
    <w:rsid w:val="10466E61"/>
    <w:rsid w:val="104E062D"/>
    <w:rsid w:val="107E2A9F"/>
    <w:rsid w:val="10B860F0"/>
    <w:rsid w:val="1124702B"/>
    <w:rsid w:val="114E7ECE"/>
    <w:rsid w:val="11A3393F"/>
    <w:rsid w:val="11F035D9"/>
    <w:rsid w:val="127E0B34"/>
    <w:rsid w:val="12905F07"/>
    <w:rsid w:val="13B50AAD"/>
    <w:rsid w:val="158E72E0"/>
    <w:rsid w:val="159A7B81"/>
    <w:rsid w:val="17457E73"/>
    <w:rsid w:val="178070FD"/>
    <w:rsid w:val="17A1277B"/>
    <w:rsid w:val="17B95DC7"/>
    <w:rsid w:val="18057602"/>
    <w:rsid w:val="18893D8F"/>
    <w:rsid w:val="18BD24E6"/>
    <w:rsid w:val="18CB43A7"/>
    <w:rsid w:val="191C2E55"/>
    <w:rsid w:val="193E71E8"/>
    <w:rsid w:val="19F457D5"/>
    <w:rsid w:val="1A042E2A"/>
    <w:rsid w:val="1A13040E"/>
    <w:rsid w:val="1A205239"/>
    <w:rsid w:val="1AA83CCA"/>
    <w:rsid w:val="1B5468D6"/>
    <w:rsid w:val="1BFB03AF"/>
    <w:rsid w:val="1C013BFF"/>
    <w:rsid w:val="1C966EA7"/>
    <w:rsid w:val="1D6304D5"/>
    <w:rsid w:val="1DDA3C52"/>
    <w:rsid w:val="1DEF0B38"/>
    <w:rsid w:val="1E2D565A"/>
    <w:rsid w:val="1FA1598F"/>
    <w:rsid w:val="202F7D90"/>
    <w:rsid w:val="20B93573"/>
    <w:rsid w:val="211A5376"/>
    <w:rsid w:val="215C4736"/>
    <w:rsid w:val="217334E8"/>
    <w:rsid w:val="21BC3427"/>
    <w:rsid w:val="22963DFA"/>
    <w:rsid w:val="231F5A1C"/>
    <w:rsid w:val="23387C66"/>
    <w:rsid w:val="23751C91"/>
    <w:rsid w:val="23CE4E09"/>
    <w:rsid w:val="244D0366"/>
    <w:rsid w:val="2489391A"/>
    <w:rsid w:val="2502066B"/>
    <w:rsid w:val="252217F3"/>
    <w:rsid w:val="25577936"/>
    <w:rsid w:val="257B5815"/>
    <w:rsid w:val="259F3EF0"/>
    <w:rsid w:val="26086C3B"/>
    <w:rsid w:val="26211AAB"/>
    <w:rsid w:val="2629095F"/>
    <w:rsid w:val="268B0D12"/>
    <w:rsid w:val="277645C8"/>
    <w:rsid w:val="27DB76A3"/>
    <w:rsid w:val="28076B60"/>
    <w:rsid w:val="288E1A8E"/>
    <w:rsid w:val="28A665A0"/>
    <w:rsid w:val="28D94A70"/>
    <w:rsid w:val="29097C97"/>
    <w:rsid w:val="296A05AA"/>
    <w:rsid w:val="296C63C0"/>
    <w:rsid w:val="2BB138D1"/>
    <w:rsid w:val="2C842D93"/>
    <w:rsid w:val="2CF33A75"/>
    <w:rsid w:val="2D4C37A3"/>
    <w:rsid w:val="2DCE5813"/>
    <w:rsid w:val="2DE13333"/>
    <w:rsid w:val="2E9F2106"/>
    <w:rsid w:val="2EA414CB"/>
    <w:rsid w:val="2EED10C4"/>
    <w:rsid w:val="2F3365F5"/>
    <w:rsid w:val="2F701856"/>
    <w:rsid w:val="2F835E57"/>
    <w:rsid w:val="30134E77"/>
    <w:rsid w:val="30C46E40"/>
    <w:rsid w:val="31F83073"/>
    <w:rsid w:val="32AA2E28"/>
    <w:rsid w:val="32E2280B"/>
    <w:rsid w:val="33154745"/>
    <w:rsid w:val="33F56325"/>
    <w:rsid w:val="341E1D1F"/>
    <w:rsid w:val="35A63D7A"/>
    <w:rsid w:val="35B86CF9"/>
    <w:rsid w:val="366C0B20"/>
    <w:rsid w:val="36E83F1F"/>
    <w:rsid w:val="373F554E"/>
    <w:rsid w:val="37824373"/>
    <w:rsid w:val="37F0566B"/>
    <w:rsid w:val="384308AE"/>
    <w:rsid w:val="387719FE"/>
    <w:rsid w:val="38997BC6"/>
    <w:rsid w:val="3913392E"/>
    <w:rsid w:val="399A3BF6"/>
    <w:rsid w:val="39D441C7"/>
    <w:rsid w:val="3B690EE6"/>
    <w:rsid w:val="3B7A357A"/>
    <w:rsid w:val="3D70539A"/>
    <w:rsid w:val="3D7D7AB7"/>
    <w:rsid w:val="3E336EFB"/>
    <w:rsid w:val="3F5605BF"/>
    <w:rsid w:val="3F5B2EDB"/>
    <w:rsid w:val="3F9B4224"/>
    <w:rsid w:val="40D451AF"/>
    <w:rsid w:val="41BE41FA"/>
    <w:rsid w:val="41E50034"/>
    <w:rsid w:val="42607947"/>
    <w:rsid w:val="42870A90"/>
    <w:rsid w:val="42B23D5F"/>
    <w:rsid w:val="42B9333F"/>
    <w:rsid w:val="43AD2A9B"/>
    <w:rsid w:val="453E3FCF"/>
    <w:rsid w:val="455C6204"/>
    <w:rsid w:val="47E56984"/>
    <w:rsid w:val="483153FC"/>
    <w:rsid w:val="48484C2C"/>
    <w:rsid w:val="48AC7653"/>
    <w:rsid w:val="48EE0733"/>
    <w:rsid w:val="49D02D72"/>
    <w:rsid w:val="49FE1F7F"/>
    <w:rsid w:val="4AE01685"/>
    <w:rsid w:val="4C0132BD"/>
    <w:rsid w:val="4CB26487"/>
    <w:rsid w:val="4CFA6A2E"/>
    <w:rsid w:val="4E9A1CF4"/>
    <w:rsid w:val="4EA50C1B"/>
    <w:rsid w:val="4F64349E"/>
    <w:rsid w:val="4F995227"/>
    <w:rsid w:val="4FF94A3E"/>
    <w:rsid w:val="50702358"/>
    <w:rsid w:val="508C66AF"/>
    <w:rsid w:val="50962880"/>
    <w:rsid w:val="51FE5034"/>
    <w:rsid w:val="526B126F"/>
    <w:rsid w:val="5272350A"/>
    <w:rsid w:val="543E2737"/>
    <w:rsid w:val="547A48F8"/>
    <w:rsid w:val="556E5276"/>
    <w:rsid w:val="55BA579A"/>
    <w:rsid w:val="56F049FE"/>
    <w:rsid w:val="57DD745D"/>
    <w:rsid w:val="58767185"/>
    <w:rsid w:val="5AB972D7"/>
    <w:rsid w:val="5ADB4A39"/>
    <w:rsid w:val="5B3F5AE9"/>
    <w:rsid w:val="5C7F0CFE"/>
    <w:rsid w:val="5DCA244C"/>
    <w:rsid w:val="5EA94BE9"/>
    <w:rsid w:val="5EC03708"/>
    <w:rsid w:val="5EEF2C87"/>
    <w:rsid w:val="5F742EBE"/>
    <w:rsid w:val="60961ADD"/>
    <w:rsid w:val="61887499"/>
    <w:rsid w:val="61A46B11"/>
    <w:rsid w:val="62AE0A19"/>
    <w:rsid w:val="631D7FEF"/>
    <w:rsid w:val="631F6D97"/>
    <w:rsid w:val="641A70E5"/>
    <w:rsid w:val="64245C72"/>
    <w:rsid w:val="642E7958"/>
    <w:rsid w:val="64B94822"/>
    <w:rsid w:val="651641C9"/>
    <w:rsid w:val="667A685A"/>
    <w:rsid w:val="66851774"/>
    <w:rsid w:val="66C0619B"/>
    <w:rsid w:val="66EE25B0"/>
    <w:rsid w:val="67290D34"/>
    <w:rsid w:val="680B538A"/>
    <w:rsid w:val="6820704A"/>
    <w:rsid w:val="68B25FB7"/>
    <w:rsid w:val="69E84260"/>
    <w:rsid w:val="69F36887"/>
    <w:rsid w:val="6A301889"/>
    <w:rsid w:val="6A7F24A0"/>
    <w:rsid w:val="6AF75B79"/>
    <w:rsid w:val="6B427AC6"/>
    <w:rsid w:val="6BB13536"/>
    <w:rsid w:val="6C6A2E33"/>
    <w:rsid w:val="6DFB3F5C"/>
    <w:rsid w:val="6E9E1CC1"/>
    <w:rsid w:val="707C396D"/>
    <w:rsid w:val="70CA7819"/>
    <w:rsid w:val="714928E3"/>
    <w:rsid w:val="722D66AE"/>
    <w:rsid w:val="728536B8"/>
    <w:rsid w:val="735C2395"/>
    <w:rsid w:val="73760BD4"/>
    <w:rsid w:val="73826ED5"/>
    <w:rsid w:val="745C11D7"/>
    <w:rsid w:val="74732C9E"/>
    <w:rsid w:val="74E53270"/>
    <w:rsid w:val="751934D4"/>
    <w:rsid w:val="75EA5A0B"/>
    <w:rsid w:val="76DE3FD2"/>
    <w:rsid w:val="77B82AB7"/>
    <w:rsid w:val="781543A3"/>
    <w:rsid w:val="78CC2102"/>
    <w:rsid w:val="7A0348C4"/>
    <w:rsid w:val="7A101788"/>
    <w:rsid w:val="7A9F47C8"/>
    <w:rsid w:val="7B315461"/>
    <w:rsid w:val="7B6E7231"/>
    <w:rsid w:val="7BCB31C0"/>
    <w:rsid w:val="7CA314D5"/>
    <w:rsid w:val="7CB74578"/>
    <w:rsid w:val="7DEB2852"/>
    <w:rsid w:val="7EF83678"/>
    <w:rsid w:val="7FCD0EBD"/>
    <w:rsid w:val="7FD11D41"/>
    <w:rsid w:val="7FE7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szCs w:val="36"/>
      <w:lang w:val="en-US" w:eastAsia="zh-CN" w:bidi="ar-SA"/>
    </w:rPr>
  </w:style>
  <w:style w:type="paragraph" w:styleId="3">
    <w:name w:val="heading 1"/>
    <w:basedOn w:val="1"/>
    <w:next w:val="1"/>
    <w:autoRedefine/>
    <w:qFormat/>
    <w:uiPriority w:val="9"/>
    <w:pPr>
      <w:keepNext/>
      <w:keepLines/>
      <w:spacing w:before="340" w:after="330" w:line="576" w:lineRule="auto"/>
      <w:outlineLvl w:val="0"/>
    </w:pPr>
    <w:rPr>
      <w:b/>
      <w:kern w:val="44"/>
      <w:sz w:val="44"/>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next w:val="1"/>
    <w:autoRedefine/>
    <w:qFormat/>
    <w:uiPriority w:val="0"/>
    <w:rPr>
      <w:rFonts w:ascii="宋体" w:hAnsi="Courier New" w:eastAsia="宋体"/>
      <w:kern w:val="0"/>
      <w:sz w:val="20"/>
    </w:rPr>
  </w:style>
  <w:style w:type="paragraph" w:styleId="4">
    <w:name w:val="table of authorities"/>
    <w:basedOn w:val="1"/>
    <w:next w:val="1"/>
    <w:autoRedefine/>
    <w:qFormat/>
    <w:uiPriority w:val="0"/>
    <w:pPr>
      <w:ind w:left="420" w:leftChars="200"/>
    </w:pPr>
  </w:style>
  <w:style w:type="paragraph" w:styleId="5">
    <w:name w:val="annotation text"/>
    <w:basedOn w:val="1"/>
    <w:autoRedefine/>
    <w:qFormat/>
    <w:uiPriority w:val="0"/>
    <w:pPr>
      <w:jc w:val="left"/>
    </w:pPr>
  </w:style>
  <w:style w:type="paragraph" w:styleId="6">
    <w:name w:val="Body Text Indent"/>
    <w:basedOn w:val="1"/>
    <w:next w:val="1"/>
    <w:autoRedefine/>
    <w:unhideWhenUsed/>
    <w:qFormat/>
    <w:uiPriority w:val="99"/>
    <w:pPr>
      <w:spacing w:after="120"/>
      <w:ind w:left="420" w:leftChars="200"/>
    </w:pPr>
  </w:style>
  <w:style w:type="paragraph" w:styleId="7">
    <w:name w:val="Balloon Text"/>
    <w:basedOn w:val="1"/>
    <w:link w:val="17"/>
    <w:autoRedefine/>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6"/>
    <w:autoRedefine/>
    <w:qFormat/>
    <w:uiPriority w:val="0"/>
    <w:pPr>
      <w:tabs>
        <w:tab w:val="left" w:pos="720"/>
      </w:tabs>
      <w:spacing w:after="0"/>
      <w:ind w:left="0" w:leftChars="0" w:firstLine="720"/>
    </w:pPr>
    <w:rPr>
      <w:sz w:val="32"/>
      <w:szCs w:val="20"/>
    </w:rPr>
  </w:style>
  <w:style w:type="character" w:styleId="13">
    <w:name w:val="page number"/>
    <w:autoRedefine/>
    <w:qFormat/>
    <w:uiPriority w:val="0"/>
  </w:style>
  <w:style w:type="character" w:customStyle="1" w:styleId="14">
    <w:name w:val="NormalCharacter"/>
    <w:autoRedefine/>
    <w:qFormat/>
    <w:uiPriority w:val="0"/>
  </w:style>
  <w:style w:type="paragraph" w:styleId="15">
    <w:name w:val="List Paragraph"/>
    <w:basedOn w:val="1"/>
    <w:autoRedefine/>
    <w:qFormat/>
    <w:uiPriority w:val="34"/>
    <w:pPr>
      <w:ind w:firstLine="420" w:firstLineChars="200"/>
    </w:pPr>
  </w:style>
  <w:style w:type="paragraph" w:customStyle="1" w:styleId="16">
    <w:name w:val="Other|1"/>
    <w:basedOn w:val="1"/>
    <w:autoRedefine/>
    <w:qFormat/>
    <w:uiPriority w:val="0"/>
    <w:pPr>
      <w:widowControl w:val="0"/>
      <w:spacing w:line="410" w:lineRule="auto"/>
      <w:ind w:firstLine="400"/>
    </w:pPr>
    <w:rPr>
      <w:rFonts w:ascii="宋体" w:hAnsi="宋体" w:cs="宋体"/>
      <w:color w:val="000000"/>
      <w:sz w:val="30"/>
      <w:szCs w:val="30"/>
      <w:lang w:val="zh-TW" w:eastAsia="zh-TW" w:bidi="zh-TW"/>
    </w:rPr>
  </w:style>
  <w:style w:type="character" w:customStyle="1" w:styleId="17">
    <w:name w:val="批注框文本 字符"/>
    <w:basedOn w:val="12"/>
    <w:link w:val="7"/>
    <w:autoRedefine/>
    <w:qFormat/>
    <w:uiPriority w:val="0"/>
    <w:rPr>
      <w:rFonts w:ascii="Times New Roman" w:hAnsi="Times New Roman" w:eastAsia="宋体" w:cs="Times New Roman"/>
      <w:sz w:val="18"/>
      <w:szCs w:val="18"/>
    </w:rPr>
  </w:style>
  <w:style w:type="paragraph" w:customStyle="1" w:styleId="18">
    <w:name w:val="Body text|1"/>
    <w:basedOn w:val="1"/>
    <w:autoRedefine/>
    <w:qFormat/>
    <w:uiPriority w:val="0"/>
    <w:pPr>
      <w:widowControl w:val="0"/>
      <w:spacing w:line="410" w:lineRule="auto"/>
      <w:ind w:firstLine="400"/>
    </w:pPr>
    <w:rPr>
      <w:rFonts w:ascii="宋体" w:hAnsi="宋体" w:eastAsia="宋体" w:cs="宋体"/>
      <w:color w:val="000000"/>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6987</Words>
  <Characters>8154</Characters>
  <Lines>69</Lines>
  <Paragraphs>19</Paragraphs>
  <TotalTime>17</TotalTime>
  <ScaleCrop>false</ScaleCrop>
  <LinksUpToDate>false</LinksUpToDate>
  <CharactersWithSpaces>8224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2024-05-17T03:34:00Z</dcterms:created>
  <dc:creator>新新向荣</dc:creator>
  <cp:lastModifiedBy>lenovo</cp:lastModifiedBy>
  <dcterms:modified xsi:type="dcterms:W3CDTF">2024-05-31T07:46:51Z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2E587AFA007B495E962204E64482572D_13</vt:lpwstr>
  </property>
</Properties>
</file>